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1407" w14:textId="77777777" w:rsidR="00627C66" w:rsidRPr="0075382F" w:rsidRDefault="00627C66" w:rsidP="00627C66">
      <w:pPr>
        <w:pStyle w:val="BodyText"/>
        <w:spacing w:line="320" w:lineRule="exact"/>
        <w:contextualSpacing/>
        <w:rPr>
          <w:b/>
          <w:color w:val="7F1028"/>
          <w:sz w:val="36"/>
          <w:szCs w:val="36"/>
          <w14:textFill>
            <w14:gradFill>
              <w14:gsLst>
                <w14:gs w14:pos="0">
                  <w14:srgbClr w14:val="7F1028">
                    <w14:tint w14:val="66000"/>
                    <w14:satMod w14:val="160000"/>
                    <w14:shade w14:val="30000"/>
                    <w14:satMod w14:val="115000"/>
                  </w14:srgbClr>
                </w14:gs>
                <w14:gs w14:pos="50000">
                  <w14:srgbClr w14:val="7F1028">
                    <w14:tint w14:val="66000"/>
                    <w14:satMod w14:val="160000"/>
                    <w14:shade w14:val="67500"/>
                    <w14:satMod w14:val="115000"/>
                  </w14:srgbClr>
                </w14:gs>
                <w14:gs w14:pos="100000">
                  <w14:srgbClr w14:val="7F1028">
                    <w14:tint w14:val="66000"/>
                    <w14:satMod w14:val="160000"/>
                    <w14:shade w14:val="100000"/>
                    <w14:satMod w14:val="115000"/>
                  </w14:srgbClr>
                </w14:gs>
              </w14:gsLst>
              <w14:lin w14:ang="0" w14:scaled="0"/>
            </w14:gradFill>
          </w14:textFill>
        </w:rPr>
      </w:pPr>
      <w:bookmarkStart w:id="0" w:name="_GoBack"/>
      <w:bookmarkEnd w:id="0"/>
      <w:r w:rsidRPr="0075382F">
        <w:rPr>
          <w:b/>
          <w:color w:val="7F1028"/>
          <w:sz w:val="36"/>
          <w:szCs w:val="36"/>
          <w14:textFill>
            <w14:gradFill>
              <w14:gsLst>
                <w14:gs w14:pos="0">
                  <w14:srgbClr w14:val="7F1028">
                    <w14:tint w14:val="66000"/>
                    <w14:satMod w14:val="160000"/>
                    <w14:shade w14:val="30000"/>
                    <w14:satMod w14:val="115000"/>
                  </w14:srgbClr>
                </w14:gs>
                <w14:gs w14:pos="50000">
                  <w14:srgbClr w14:val="7F1028">
                    <w14:tint w14:val="66000"/>
                    <w14:satMod w14:val="160000"/>
                    <w14:shade w14:val="67500"/>
                    <w14:satMod w14:val="115000"/>
                  </w14:srgbClr>
                </w14:gs>
                <w14:gs w14:pos="100000">
                  <w14:srgbClr w14:val="7F1028">
                    <w14:tint w14:val="66000"/>
                    <w14:satMod w14:val="160000"/>
                    <w14:shade w14:val="100000"/>
                    <w14:satMod w14:val="115000"/>
                  </w14:srgbClr>
                </w14:gs>
              </w14:gsLst>
              <w14:lin w14:ang="0" w14:scaled="0"/>
            </w14:gradFill>
          </w14:textFill>
        </w:rPr>
        <w:t xml:space="preserve">Pivoting to Inclusion: Designing Ancillary OER in a Collaborative Cross-Institutional Environment </w:t>
      </w:r>
    </w:p>
    <w:p w14:paraId="30C81377" w14:textId="437900CC" w:rsidR="00411B4C" w:rsidRDefault="00000000"/>
    <w:p w14:paraId="14206B0D" w14:textId="3AB79C80" w:rsidR="00627C66" w:rsidRDefault="00627C66"/>
    <w:p w14:paraId="30FBBEFB" w14:textId="13C68887" w:rsidR="00627C66" w:rsidRDefault="00627C66">
      <w:r>
        <w:t>Submitted by Theresa Southam</w:t>
      </w:r>
    </w:p>
    <w:p w14:paraId="42705A0A" w14:textId="6B3B17E8" w:rsidR="00627C66" w:rsidRDefault="00627C66"/>
    <w:p w14:paraId="449B260F" w14:textId="77777777" w:rsidR="00627C66" w:rsidRPr="00AA3640" w:rsidRDefault="00627C66">
      <w:pPr>
        <w:rPr>
          <w:b/>
          <w:bCs/>
        </w:rPr>
      </w:pPr>
      <w:r w:rsidRPr="00AA3640">
        <w:rPr>
          <w:b/>
          <w:bCs/>
        </w:rPr>
        <w:t>Background</w:t>
      </w:r>
    </w:p>
    <w:p w14:paraId="68B41AB5" w14:textId="3FCE708B" w:rsidR="00627C66" w:rsidRDefault="00627C66" w:rsidP="00627C66">
      <w:pPr>
        <w:autoSpaceDE w:val="0"/>
        <w:autoSpaceDN w:val="0"/>
        <w:adjustRightInd w:val="0"/>
        <w:ind w:right="4"/>
        <w:rPr>
          <w:rFonts w:ascii="Times New Roman" w:hAnsi="Times New Roman" w:cs="Times New Roman"/>
          <w:lang w:val="en-US"/>
        </w:rPr>
      </w:pPr>
      <w:r w:rsidRPr="00627C66">
        <w:rPr>
          <w:rFonts w:ascii="Times New Roman" w:hAnsi="Times New Roman" w:cs="Times New Roman"/>
        </w:rPr>
        <w:t xml:space="preserve">Open education resources emerged </w:t>
      </w:r>
      <w:r>
        <w:rPr>
          <w:rFonts w:ascii="Times New Roman" w:hAnsi="Times New Roman" w:cs="Times New Roman"/>
          <w:lang w:val="en-US"/>
        </w:rPr>
        <w:t>around the year</w:t>
      </w:r>
      <w:r w:rsidRPr="00627C66">
        <w:rPr>
          <w:rFonts w:ascii="Times New Roman" w:hAnsi="Times New Roman" w:cs="Times New Roman"/>
          <w:lang w:val="en-US"/>
        </w:rPr>
        <w:t xml:space="preserve"> 2000</w:t>
      </w:r>
      <w:r>
        <w:rPr>
          <w:rFonts w:ascii="Times New Roman" w:hAnsi="Times New Roman" w:cs="Times New Roman"/>
          <w:lang w:val="en-US"/>
        </w:rPr>
        <w:t xml:space="preserve"> with an initial focus on courseware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&lt;EndNote&gt;&lt;Cite&gt;&lt;Author&gt;Jordan&lt;/Author&gt;&lt;Year&gt;2017&lt;/Year&gt;&lt;RecNum&gt;1541&lt;/RecNum&gt;&lt;DisplayText&gt;(Jordan and Weller 2017)&lt;/DisplayText&gt;&lt;record&gt;&lt;rec-number&gt;1541&lt;/rec-number&gt;&lt;foreign-keys&gt;&lt;key app="EN" db-id="v5drfsav6azv95e9f2np0pehers0tt2szdww" timestamp="1664123933"&gt;1541&lt;/key&gt;&lt;/foreign-keys&gt;&lt;ref-type name="Journal Article"&gt;17&lt;/ref-type&gt;&lt;contributors&gt;&lt;authors&gt;&lt;author&gt;Jordan, Katy&lt;/author&gt;&lt;author&gt;Weller, Martin&lt;/author&gt;&lt;/authors&gt;&lt;/contributors&gt;&lt;titles&gt;&lt;title&gt;Openness and Education: A beginner’s guide&lt;/title&gt;&lt;/titles&gt;&lt;dates&gt;&lt;year&gt;2017&lt;/year&gt;&lt;/dates&gt;&lt;urls&gt;&lt;/urls&gt;&lt;/record&gt;&lt;/Cite&gt;&lt;/EndNote&gt;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(Jordan and Weller 2017)</w:t>
      </w:r>
      <w:r>
        <w:rPr>
          <w:rFonts w:ascii="Times New Roman" w:hAnsi="Times New Roman" w:cs="Times New Roman"/>
          <w:lang w:val="en-US"/>
        </w:rPr>
        <w:fldChar w:fldCharType="end"/>
      </w:r>
      <w:r>
        <w:rPr>
          <w:rFonts w:ascii="Times New Roman" w:hAnsi="Times New Roman" w:cs="Times New Roman"/>
          <w:lang w:val="en-US"/>
        </w:rPr>
        <w:t>. At institutions with relatively small student populations, like Selkirk College and College of the Rockies in 2018 our instructors were just beginning to adopt open textbooks, but the number of adoptions amounted to less than ten</w:t>
      </w:r>
      <w:r w:rsidR="00D043DC">
        <w:rPr>
          <w:rFonts w:ascii="Times New Roman" w:hAnsi="Times New Roman" w:cs="Times New Roman"/>
          <w:lang w:val="en-US"/>
        </w:rPr>
        <w:t xml:space="preserve">. </w:t>
      </w:r>
      <w:r>
        <w:rPr>
          <w:rFonts w:ascii="Times New Roman" w:hAnsi="Times New Roman" w:cs="Times New Roman"/>
          <w:lang w:val="en-US"/>
        </w:rPr>
        <w:t>One of the reasons was that private publishers had ancillary resources in their courseware including demonstrations videos and branching video quizzes. The instructors were not overly satisfied with the third</w:t>
      </w:r>
      <w:r w:rsidR="00D043DC">
        <w:rPr>
          <w:rFonts w:ascii="Times New Roman" w:hAnsi="Times New Roman" w:cs="Times New Roman"/>
          <w:lang w:val="en-US"/>
        </w:rPr>
        <w:t>-p</w:t>
      </w:r>
      <w:r>
        <w:rPr>
          <w:rFonts w:ascii="Times New Roman" w:hAnsi="Times New Roman" w:cs="Times New Roman"/>
          <w:lang w:val="en-US"/>
        </w:rPr>
        <w:t xml:space="preserve">arty resources due to the cost for the students, lack of </w:t>
      </w:r>
      <w:r w:rsidR="00D043DC">
        <w:rPr>
          <w:rFonts w:ascii="Times New Roman" w:hAnsi="Times New Roman" w:cs="Times New Roman"/>
          <w:lang w:val="en-US"/>
        </w:rPr>
        <w:t>relevance to the region or even Canada, and challenges of finding resources that fit the course outcomes. However</w:t>
      </w:r>
      <w:r w:rsidR="005B4510">
        <w:rPr>
          <w:rFonts w:ascii="Times New Roman" w:hAnsi="Times New Roman" w:cs="Times New Roman"/>
          <w:lang w:val="en-US"/>
        </w:rPr>
        <w:t>,</w:t>
      </w:r>
      <w:r w:rsidR="00D043DC">
        <w:rPr>
          <w:rFonts w:ascii="Times New Roman" w:hAnsi="Times New Roman" w:cs="Times New Roman"/>
          <w:lang w:val="en-US"/>
        </w:rPr>
        <w:t xml:space="preserve"> many of the </w:t>
      </w:r>
      <w:proofErr w:type="gramStart"/>
      <w:r w:rsidR="00D043DC">
        <w:rPr>
          <w:rFonts w:ascii="Times New Roman" w:hAnsi="Times New Roman" w:cs="Times New Roman"/>
          <w:lang w:val="en-US"/>
        </w:rPr>
        <w:t>third party</w:t>
      </w:r>
      <w:proofErr w:type="gramEnd"/>
      <w:r w:rsidR="00D043DC">
        <w:rPr>
          <w:rFonts w:ascii="Times New Roman" w:hAnsi="Times New Roman" w:cs="Times New Roman"/>
          <w:lang w:val="en-US"/>
        </w:rPr>
        <w:t xml:space="preserve"> resources did have ancillary resources like homework systems, video, and audio. W</w:t>
      </w:r>
      <w:r w:rsidR="00D043DC">
        <w:rPr>
          <w:rFonts w:ascii="Times New Roman" w:hAnsi="Times New Roman" w:cs="Times New Roman"/>
          <w:lang w:val="en-US"/>
        </w:rPr>
        <w:t>hen an opportunity to apply for an Open Education Foundations Grant arose</w:t>
      </w:r>
      <w:r w:rsidR="00D043DC">
        <w:rPr>
          <w:rFonts w:ascii="Times New Roman" w:hAnsi="Times New Roman" w:cs="Times New Roman"/>
          <w:lang w:val="en-US"/>
        </w:rPr>
        <w:t xml:space="preserve"> the Teaching and Learning Centre leads at each Institution created a proposal to develop some of the resources that instructors found so appealing in the third-party resources. </w:t>
      </w:r>
    </w:p>
    <w:p w14:paraId="1A80F1E4" w14:textId="5FCC6801" w:rsidR="00D043DC" w:rsidRDefault="00D043DC" w:rsidP="00627C66">
      <w:pPr>
        <w:autoSpaceDE w:val="0"/>
        <w:autoSpaceDN w:val="0"/>
        <w:adjustRightInd w:val="0"/>
        <w:ind w:right="4"/>
        <w:rPr>
          <w:rFonts w:ascii="Times New Roman" w:hAnsi="Times New Roman" w:cs="Times New Roman"/>
          <w:lang w:val="en-US"/>
        </w:rPr>
      </w:pPr>
    </w:p>
    <w:p w14:paraId="3FBEE6B3" w14:textId="6DD93454" w:rsidR="00D043DC" w:rsidRPr="006B5BD0" w:rsidRDefault="00D043DC" w:rsidP="00627C66">
      <w:pPr>
        <w:autoSpaceDE w:val="0"/>
        <w:autoSpaceDN w:val="0"/>
        <w:adjustRightInd w:val="0"/>
        <w:ind w:right="4"/>
        <w:rPr>
          <w:rFonts w:ascii="Times New Roman" w:hAnsi="Times New Roman" w:cs="Times New Roman"/>
          <w:color w:val="000000" w:themeColor="text1"/>
          <w:lang w:val="en-US"/>
        </w:rPr>
      </w:pPr>
      <w:r w:rsidRPr="00121D9A">
        <w:rPr>
          <w:rFonts w:ascii="Times New Roman" w:hAnsi="Times New Roman" w:cs="Times New Roman"/>
          <w:lang w:val="en-US"/>
        </w:rPr>
        <w:t>Although we could not have predicted the future, after we got the grant, the pivot to online began in response to the outbreak of COVID19. Ancillary resources</w:t>
      </w:r>
      <w:r w:rsidR="00121D9A" w:rsidRPr="00121D9A">
        <w:rPr>
          <w:rFonts w:ascii="Times New Roman" w:hAnsi="Times New Roman" w:cs="Times New Roman"/>
          <w:lang w:val="en-US"/>
        </w:rPr>
        <w:t xml:space="preserve">, like demonstration skills videos and simulations, </w:t>
      </w:r>
      <w:r w:rsidRPr="00121D9A">
        <w:rPr>
          <w:rFonts w:ascii="Times New Roman" w:hAnsi="Times New Roman" w:cs="Times New Roman"/>
          <w:lang w:val="en-US"/>
        </w:rPr>
        <w:t xml:space="preserve">became more </w:t>
      </w:r>
      <w:r w:rsidR="00121D9A" w:rsidRPr="00121D9A">
        <w:rPr>
          <w:rFonts w:ascii="Times New Roman" w:hAnsi="Times New Roman" w:cs="Times New Roman"/>
          <w:lang w:val="en-US"/>
        </w:rPr>
        <w:t>sought after by instructors</w:t>
      </w:r>
      <w:r w:rsidRPr="00121D9A">
        <w:rPr>
          <w:rFonts w:ascii="Times New Roman" w:hAnsi="Times New Roman" w:cs="Times New Roman"/>
          <w:lang w:val="en-US"/>
        </w:rPr>
        <w:t xml:space="preserve"> as many programs did not meet in person during </w:t>
      </w:r>
      <w:r w:rsidR="006B5BD0">
        <w:rPr>
          <w:rFonts w:ascii="Times New Roman" w:hAnsi="Times New Roman" w:cs="Times New Roman"/>
          <w:lang w:val="en-US"/>
        </w:rPr>
        <w:t>the pandemic</w:t>
      </w:r>
      <w:r w:rsidRPr="00121D9A">
        <w:rPr>
          <w:rFonts w:ascii="Times New Roman" w:hAnsi="Times New Roman" w:cs="Times New Roman"/>
          <w:lang w:val="en-US"/>
        </w:rPr>
        <w:t xml:space="preserve">. </w:t>
      </w:r>
      <w:r w:rsidR="00121D9A" w:rsidRPr="00121D9A">
        <w:rPr>
          <w:rFonts w:ascii="Times New Roman" w:hAnsi="Times New Roman" w:cs="Times New Roman"/>
          <w:lang w:val="en-US"/>
        </w:rPr>
        <w:t xml:space="preserve">Today, </w:t>
      </w:r>
      <w:r w:rsidR="006B5BD0" w:rsidRPr="00121D9A">
        <w:rPr>
          <w:rFonts w:ascii="Times New Roman" w:hAnsi="Times New Roman" w:cs="Times New Roman"/>
          <w:lang w:val="en-US"/>
        </w:rPr>
        <w:t>post-secondary</w:t>
      </w:r>
      <w:r w:rsidR="00121D9A" w:rsidRPr="00121D9A">
        <w:rPr>
          <w:rFonts w:ascii="Times New Roman" w:hAnsi="Times New Roman" w:cs="Times New Roman"/>
          <w:lang w:val="en-US"/>
        </w:rPr>
        <w:t xml:space="preserve"> institutions are being called upon to transition</w:t>
      </w:r>
      <w:r w:rsidR="006B5BD0">
        <w:rPr>
          <w:rFonts w:ascii="Times New Roman" w:hAnsi="Times New Roman" w:cs="Times New Roman"/>
          <w:lang w:val="en-US"/>
        </w:rPr>
        <w:t xml:space="preserve"> f</w:t>
      </w:r>
      <w:r w:rsidR="00121D9A" w:rsidRPr="006B5BD0">
        <w:rPr>
          <w:rFonts w:ascii="Times New Roman" w:hAnsi="Times New Roman" w:cs="Times New Roman"/>
          <w:color w:val="000000" w:themeColor="text1"/>
        </w:rPr>
        <w:t>rom emergency remote teaching &amp; learning</w:t>
      </w:r>
      <w:r w:rsidR="00121D9A" w:rsidRPr="006B5BD0">
        <w:rPr>
          <w:rFonts w:ascii="Times New Roman" w:hAnsi="Times New Roman" w:cs="Times New Roman"/>
          <w:color w:val="000000" w:themeColor="text1"/>
        </w:rPr>
        <w:t xml:space="preserve"> </w:t>
      </w:r>
      <w:r w:rsidR="00121D9A" w:rsidRPr="006B5BD0">
        <w:rPr>
          <w:rFonts w:ascii="Times New Roman" w:hAnsi="Times New Roman" w:cs="Times New Roman"/>
          <w:color w:val="000000" w:themeColor="text1"/>
        </w:rPr>
        <w:t>to hybrid-by-design</w:t>
      </w:r>
      <w:r w:rsidR="00121D9A" w:rsidRPr="006B5BD0">
        <w:rPr>
          <w:rFonts w:ascii="Times New Roman" w:hAnsi="Times New Roman" w:cs="Times New Roman"/>
          <w:color w:val="000000" w:themeColor="text1"/>
        </w:rPr>
        <w:t xml:space="preserve"> </w:t>
      </w:r>
      <w:r w:rsidR="00121D9A" w:rsidRPr="006B5BD0">
        <w:rPr>
          <w:rFonts w:ascii="Times New Roman" w:hAnsi="Times New Roman" w:cs="Times New Roman"/>
          <w:color w:val="000000" w:themeColor="text1"/>
        </w:rPr>
        <w:fldChar w:fldCharType="begin"/>
      </w:r>
      <w:r w:rsidR="00121D9A" w:rsidRPr="006B5BD0">
        <w:rPr>
          <w:rFonts w:ascii="Times New Roman" w:hAnsi="Times New Roman" w:cs="Times New Roman"/>
          <w:color w:val="000000" w:themeColor="text1"/>
        </w:rPr>
        <w:instrText xml:space="preserve"> ADDIN EN.CITE &lt;EndNote&gt;&lt;Cite&gt;&lt;Author&gt;ecampus Ontario&lt;/Author&gt;&lt;Year&gt;2021&lt;/Year&gt;&lt;RecNum&gt;1567&lt;/RecNum&gt;&lt;DisplayText&gt;(ecampus Ontario 2021)&lt;/DisplayText&gt;&lt;record&gt;&lt;rec-number&gt;1567&lt;/rec-number&gt;&lt;foreign-keys&gt;&lt;key app="EN" db-id="v5drfsav6azv95e9f2np0pehers0tt2szdww" timestamp="1668721427"&gt;1567&lt;/key&gt;&lt;/foreign-keys&gt;&lt;ref-type name="Report"&gt;27&lt;/ref-type&gt;&lt;contributors&gt;&lt;authors&gt;&lt;author&gt;ecampus Ontario,&lt;/author&gt;&lt;/authors&gt;&lt;/contributors&gt;&lt;titles&gt;&lt;title&gt;2021 FORESIGHT REPORT - The Hybrid Futures&lt;/title&gt;&lt;/titles&gt;&lt;dates&gt;&lt;year&gt;2021&lt;/year&gt;&lt;/dates&gt;&lt;urls&gt;&lt;related-urls&gt;&lt;url&gt;https://www.ecampusontario.ca/wp-content/uploads/2021/09/The-Hybrid-Futures-EN.pdf&lt;/url&gt;&lt;/related-urls&gt;&lt;/urls&gt;&lt;/record&gt;&lt;/Cite&gt;&lt;/EndNote&gt;</w:instrText>
      </w:r>
      <w:r w:rsidR="00121D9A" w:rsidRPr="006B5BD0">
        <w:rPr>
          <w:rFonts w:ascii="Times New Roman" w:hAnsi="Times New Roman" w:cs="Times New Roman"/>
          <w:color w:val="000000" w:themeColor="text1"/>
        </w:rPr>
        <w:fldChar w:fldCharType="separate"/>
      </w:r>
      <w:r w:rsidR="00121D9A" w:rsidRPr="006B5BD0">
        <w:rPr>
          <w:rFonts w:ascii="Times New Roman" w:hAnsi="Times New Roman" w:cs="Times New Roman"/>
          <w:noProof/>
          <w:color w:val="000000" w:themeColor="text1"/>
        </w:rPr>
        <w:t>(ecampus Ontario 2021)</w:t>
      </w:r>
      <w:r w:rsidR="00121D9A" w:rsidRPr="006B5BD0">
        <w:rPr>
          <w:rFonts w:ascii="Times New Roman" w:hAnsi="Times New Roman" w:cs="Times New Roman"/>
          <w:color w:val="000000" w:themeColor="text1"/>
        </w:rPr>
        <w:fldChar w:fldCharType="end"/>
      </w:r>
      <w:r w:rsidR="00121D9A" w:rsidRPr="006B5BD0">
        <w:rPr>
          <w:rFonts w:ascii="Times New Roman" w:hAnsi="Times New Roman" w:cs="Times New Roman"/>
          <w:color w:val="000000" w:themeColor="text1"/>
        </w:rPr>
        <w:t>.</w:t>
      </w:r>
    </w:p>
    <w:p w14:paraId="30767BF2" w14:textId="4C7DD2AC" w:rsidR="00627C66" w:rsidRPr="006B5BD0" w:rsidRDefault="00627C66" w:rsidP="00627C66">
      <w:pPr>
        <w:autoSpaceDE w:val="0"/>
        <w:autoSpaceDN w:val="0"/>
        <w:adjustRightInd w:val="0"/>
        <w:ind w:right="4"/>
        <w:rPr>
          <w:rFonts w:ascii="Times New Roman" w:hAnsi="Times New Roman" w:cs="Times New Roman"/>
          <w:color w:val="000000" w:themeColor="text1"/>
          <w:lang w:val="en-US"/>
        </w:rPr>
      </w:pPr>
    </w:p>
    <w:p w14:paraId="1207EF92" w14:textId="07166203" w:rsidR="00627C66" w:rsidRDefault="00121D9A" w:rsidP="00627C66">
      <w:pPr>
        <w:autoSpaceDE w:val="0"/>
        <w:autoSpaceDN w:val="0"/>
        <w:adjustRightInd w:val="0"/>
        <w:ind w:right="4"/>
        <w:rPr>
          <w:rFonts w:ascii="Times New Roman" w:hAnsi="Times New Roman" w:cs="Times New Roman"/>
          <w:lang w:val="en-US"/>
        </w:rPr>
      </w:pPr>
      <w:r>
        <w:rPr>
          <w:rFonts w:ascii="Times New Roman" w:hAnsi="Times New Roman" w:cs="Times New Roman"/>
          <w:lang w:val="en-US"/>
        </w:rPr>
        <w:t>Upon receiving the grant, the opportunity for a fellowship arose. Knowing we had the funding to create some OER</w:t>
      </w:r>
      <w:r w:rsidR="00AA3640">
        <w:rPr>
          <w:rFonts w:ascii="Times New Roman" w:hAnsi="Times New Roman" w:cs="Times New Roman"/>
          <w:lang w:val="en-US"/>
        </w:rPr>
        <w:t>s</w:t>
      </w:r>
      <w:r>
        <w:rPr>
          <w:rFonts w:ascii="Times New Roman" w:hAnsi="Times New Roman" w:cs="Times New Roman"/>
          <w:lang w:val="en-US"/>
        </w:rPr>
        <w:t xml:space="preserve"> we wondered how we could do so in a good way. There was a great deal of discussion at the time about accessibility of course learning resources as well as inclusivity. The UBC Centre for Teaching and Learning ran a webinar on inclusivity</w:t>
      </w:r>
      <w:r w:rsidR="00AA3640">
        <w:rPr>
          <w:rFonts w:ascii="Times New Roman" w:hAnsi="Times New Roman" w:cs="Times New Roman"/>
          <w:lang w:val="en-US"/>
        </w:rPr>
        <w:t xml:space="preserve"> </w:t>
      </w:r>
      <w:hyperlink r:id="rId4" w:history="1">
        <w:r w:rsidR="00AA3640" w:rsidRPr="00AA3640">
          <w:rPr>
            <w:rStyle w:val="Hyperlink"/>
          </w:rPr>
          <w:t>Bridging the digital divide: teaching for equity and empathy in the wake of COVID-19</w:t>
        </w:r>
      </w:hyperlink>
      <w:r>
        <w:rPr>
          <w:rFonts w:ascii="Times New Roman" w:hAnsi="Times New Roman" w:cs="Times New Roman"/>
          <w:lang w:val="en-US"/>
        </w:rPr>
        <w:t xml:space="preserve">. UBC had also just developed the </w:t>
      </w:r>
      <w:hyperlink r:id="rId5" w:history="1">
        <w:r w:rsidRPr="00121D9A">
          <w:rPr>
            <w:rStyle w:val="Hyperlink"/>
            <w:rFonts w:ascii="Times New Roman" w:hAnsi="Times New Roman" w:cs="Times New Roman"/>
            <w:lang w:val="en-US"/>
          </w:rPr>
          <w:t>OER accessibility toolkit</w:t>
        </w:r>
      </w:hyperlink>
      <w:r>
        <w:rPr>
          <w:rFonts w:ascii="Times New Roman" w:hAnsi="Times New Roman" w:cs="Times New Roman"/>
          <w:lang w:val="en-US"/>
        </w:rPr>
        <w:t xml:space="preserve">. </w:t>
      </w:r>
    </w:p>
    <w:p w14:paraId="00BAC0CB" w14:textId="1782EBF6" w:rsidR="00AA3640" w:rsidRDefault="00AA3640" w:rsidP="00627C66">
      <w:pPr>
        <w:autoSpaceDE w:val="0"/>
        <w:autoSpaceDN w:val="0"/>
        <w:adjustRightInd w:val="0"/>
        <w:ind w:right="4"/>
        <w:rPr>
          <w:rFonts w:ascii="Times New Roman" w:hAnsi="Times New Roman" w:cs="Times New Roman"/>
          <w:lang w:val="en-US"/>
        </w:rPr>
      </w:pPr>
    </w:p>
    <w:p w14:paraId="7CA663B7" w14:textId="7E249E81" w:rsidR="00121D9A" w:rsidRDefault="00AA3640" w:rsidP="00627C66">
      <w:pPr>
        <w:autoSpaceDE w:val="0"/>
        <w:autoSpaceDN w:val="0"/>
        <w:adjustRightInd w:val="0"/>
        <w:ind w:right="4"/>
        <w:rPr>
          <w:rFonts w:ascii="Times New Roman" w:hAnsi="Times New Roman" w:cs="Times New Roman"/>
          <w:lang w:val="en-US"/>
        </w:rPr>
      </w:pPr>
      <w:r>
        <w:rPr>
          <w:rFonts w:ascii="Times New Roman" w:hAnsi="Times New Roman" w:cs="Times New Roman"/>
          <w:lang w:val="en-US"/>
        </w:rPr>
        <w:t>Looking at the fellowship as an enhancement to the grant we applied with the idea of investigating whether our desire to develop the OERs in a good way was recognized and if so, how. What do students feel constitutes inclusivity and accessibility in an ancillary OER?</w:t>
      </w:r>
    </w:p>
    <w:p w14:paraId="0B70C423" w14:textId="77777777" w:rsidR="00121D9A" w:rsidRPr="00627C66" w:rsidRDefault="00121D9A" w:rsidP="00627C66">
      <w:pPr>
        <w:autoSpaceDE w:val="0"/>
        <w:autoSpaceDN w:val="0"/>
        <w:adjustRightInd w:val="0"/>
        <w:ind w:right="4"/>
        <w:rPr>
          <w:rFonts w:ascii="Times New Roman" w:hAnsi="Times New Roman" w:cs="Times New Roman"/>
          <w:lang w:val="en-US"/>
        </w:rPr>
      </w:pPr>
    </w:p>
    <w:p w14:paraId="357C67D3" w14:textId="77777777" w:rsidR="00AA3640" w:rsidRDefault="00AA3640" w:rsidP="00627C66">
      <w:pPr>
        <w:autoSpaceDE w:val="0"/>
        <w:autoSpaceDN w:val="0"/>
        <w:adjustRightInd w:val="0"/>
        <w:ind w:right="4"/>
        <w:rPr>
          <w:rFonts w:ascii="Times New Roman" w:hAnsi="Times New Roman" w:cs="Times New Roman"/>
          <w:lang w:val="en-US"/>
        </w:rPr>
      </w:pPr>
    </w:p>
    <w:p w14:paraId="41036AA6" w14:textId="77777777" w:rsidR="00AA3640" w:rsidRDefault="00AA3640" w:rsidP="00627C66">
      <w:pPr>
        <w:autoSpaceDE w:val="0"/>
        <w:autoSpaceDN w:val="0"/>
        <w:adjustRightInd w:val="0"/>
        <w:ind w:right="4"/>
        <w:rPr>
          <w:rFonts w:ascii="Times New Roman" w:hAnsi="Times New Roman" w:cs="Times New Roman"/>
          <w:lang w:val="en-US"/>
        </w:rPr>
      </w:pPr>
    </w:p>
    <w:p w14:paraId="36CF260A" w14:textId="77777777" w:rsidR="00AA3640" w:rsidRDefault="00AA3640" w:rsidP="00627C66">
      <w:pPr>
        <w:autoSpaceDE w:val="0"/>
        <w:autoSpaceDN w:val="0"/>
        <w:adjustRightInd w:val="0"/>
        <w:ind w:right="4"/>
        <w:rPr>
          <w:rFonts w:ascii="Times New Roman" w:hAnsi="Times New Roman" w:cs="Times New Roman"/>
          <w:lang w:val="en-US"/>
        </w:rPr>
      </w:pPr>
    </w:p>
    <w:p w14:paraId="5E1C4E38" w14:textId="77777777" w:rsidR="00AA3640" w:rsidRDefault="00AA3640" w:rsidP="00627C66">
      <w:pPr>
        <w:autoSpaceDE w:val="0"/>
        <w:autoSpaceDN w:val="0"/>
        <w:adjustRightInd w:val="0"/>
        <w:ind w:right="4"/>
        <w:rPr>
          <w:rFonts w:ascii="Times New Roman" w:hAnsi="Times New Roman" w:cs="Times New Roman"/>
          <w:lang w:val="en-US"/>
        </w:rPr>
      </w:pPr>
    </w:p>
    <w:p w14:paraId="17CB3E59" w14:textId="77777777" w:rsidR="00AA3640" w:rsidRDefault="00AA3640" w:rsidP="00627C66">
      <w:pPr>
        <w:autoSpaceDE w:val="0"/>
        <w:autoSpaceDN w:val="0"/>
        <w:adjustRightInd w:val="0"/>
        <w:ind w:right="4"/>
        <w:rPr>
          <w:rFonts w:ascii="Times New Roman" w:hAnsi="Times New Roman" w:cs="Times New Roman"/>
          <w:lang w:val="en-US"/>
        </w:rPr>
      </w:pPr>
    </w:p>
    <w:p w14:paraId="50B22E74" w14:textId="77777777" w:rsidR="00AA3640" w:rsidRDefault="00AA3640" w:rsidP="00627C66">
      <w:pPr>
        <w:autoSpaceDE w:val="0"/>
        <w:autoSpaceDN w:val="0"/>
        <w:adjustRightInd w:val="0"/>
        <w:ind w:right="4"/>
        <w:rPr>
          <w:rFonts w:ascii="Times New Roman" w:hAnsi="Times New Roman" w:cs="Times New Roman"/>
          <w:lang w:val="en-US"/>
        </w:rPr>
      </w:pPr>
    </w:p>
    <w:p w14:paraId="2D0DED5F" w14:textId="77777777" w:rsidR="00AA3640" w:rsidRDefault="00AA3640" w:rsidP="00627C66">
      <w:pPr>
        <w:autoSpaceDE w:val="0"/>
        <w:autoSpaceDN w:val="0"/>
        <w:adjustRightInd w:val="0"/>
        <w:ind w:right="4"/>
        <w:rPr>
          <w:rFonts w:ascii="Times New Roman" w:hAnsi="Times New Roman" w:cs="Times New Roman"/>
          <w:lang w:val="en-US"/>
        </w:rPr>
      </w:pPr>
    </w:p>
    <w:p w14:paraId="73DE2436" w14:textId="77777777" w:rsidR="00AA3640" w:rsidRDefault="00AA3640" w:rsidP="00627C66">
      <w:pPr>
        <w:autoSpaceDE w:val="0"/>
        <w:autoSpaceDN w:val="0"/>
        <w:adjustRightInd w:val="0"/>
        <w:ind w:right="4"/>
        <w:rPr>
          <w:rFonts w:ascii="Times New Roman" w:hAnsi="Times New Roman" w:cs="Times New Roman"/>
          <w:lang w:val="en-US"/>
        </w:rPr>
      </w:pPr>
    </w:p>
    <w:p w14:paraId="658393F8" w14:textId="77777777" w:rsidR="00AA3640" w:rsidRDefault="00AA3640" w:rsidP="00627C66">
      <w:pPr>
        <w:autoSpaceDE w:val="0"/>
        <w:autoSpaceDN w:val="0"/>
        <w:adjustRightInd w:val="0"/>
        <w:ind w:right="4"/>
        <w:rPr>
          <w:rFonts w:ascii="Times New Roman" w:hAnsi="Times New Roman" w:cs="Times New Roman"/>
          <w:lang w:val="en-US"/>
        </w:rPr>
      </w:pPr>
    </w:p>
    <w:p w14:paraId="62707571" w14:textId="6737050A" w:rsidR="00AA3640" w:rsidRPr="008F56FC" w:rsidRDefault="00AA3640" w:rsidP="00627C66">
      <w:pPr>
        <w:autoSpaceDE w:val="0"/>
        <w:autoSpaceDN w:val="0"/>
        <w:adjustRightInd w:val="0"/>
        <w:ind w:right="4"/>
        <w:rPr>
          <w:rFonts w:ascii="Times New Roman" w:hAnsi="Times New Roman" w:cs="Times New Roman"/>
          <w:b/>
          <w:bCs/>
          <w:lang w:val="en-US"/>
        </w:rPr>
      </w:pPr>
      <w:r w:rsidRPr="008F56FC">
        <w:rPr>
          <w:rFonts w:ascii="Times New Roman" w:hAnsi="Times New Roman" w:cs="Times New Roman"/>
          <w:b/>
          <w:bCs/>
          <w:lang w:val="en-US"/>
        </w:rPr>
        <w:t>Our Two OERs</w:t>
      </w:r>
    </w:p>
    <w:p w14:paraId="44C940A7" w14:textId="39E56955" w:rsidR="00AA3640" w:rsidRDefault="00AA3640" w:rsidP="00627C66">
      <w:pPr>
        <w:autoSpaceDE w:val="0"/>
        <w:autoSpaceDN w:val="0"/>
        <w:adjustRightInd w:val="0"/>
        <w:ind w:right="4"/>
        <w:rPr>
          <w:rFonts w:ascii="Times New Roman" w:hAnsi="Times New Roman" w:cs="Times New Roman"/>
          <w:lang w:val="en-US"/>
        </w:rPr>
      </w:pPr>
      <w:r>
        <w:rPr>
          <w:rFonts w:ascii="Times New Roman" w:hAnsi="Times New Roman" w:cs="Times New Roman"/>
          <w:lang w:val="en-US"/>
        </w:rPr>
        <w:t xml:space="preserve">A call for proposals was shared with staff and instructors at both institutions. </w:t>
      </w:r>
      <w:r w:rsidR="00FE2B49">
        <w:rPr>
          <w:rFonts w:ascii="Times New Roman" w:hAnsi="Times New Roman" w:cs="Times New Roman"/>
          <w:lang w:val="en-US"/>
        </w:rPr>
        <w:t xml:space="preserve">Eleven proposals were received. </w:t>
      </w:r>
      <w:r>
        <w:rPr>
          <w:rFonts w:ascii="Times New Roman" w:hAnsi="Times New Roman" w:cs="Times New Roman"/>
          <w:lang w:val="en-US"/>
        </w:rPr>
        <w:t>Where a</w:t>
      </w:r>
      <w:r w:rsidR="00FE2B49">
        <w:rPr>
          <w:rFonts w:ascii="Times New Roman" w:hAnsi="Times New Roman" w:cs="Times New Roman"/>
          <w:lang w:val="en-US"/>
        </w:rPr>
        <w:t xml:space="preserve"> proposal only involved one </w:t>
      </w:r>
      <w:r w:rsidR="00436C6C">
        <w:rPr>
          <w:rFonts w:ascii="Times New Roman" w:hAnsi="Times New Roman" w:cs="Times New Roman"/>
          <w:lang w:val="en-US"/>
        </w:rPr>
        <w:t>institution,</w:t>
      </w:r>
      <w:r w:rsidR="00FE2B49">
        <w:rPr>
          <w:rFonts w:ascii="Times New Roman" w:hAnsi="Times New Roman" w:cs="Times New Roman"/>
          <w:lang w:val="en-US"/>
        </w:rPr>
        <w:t xml:space="preserve"> we made introductions to representatives of similar programs or responsibilities at the other institution. In the end, two proponents </w:t>
      </w:r>
      <w:r w:rsidR="00436C6C">
        <w:rPr>
          <w:rFonts w:ascii="Times New Roman" w:hAnsi="Times New Roman" w:cs="Times New Roman"/>
          <w:lang w:val="en-US"/>
        </w:rPr>
        <w:t>completed their OERs and shared them in the BC Campus Repository</w:t>
      </w:r>
      <w:r w:rsidR="00FE2B49">
        <w:rPr>
          <w:rFonts w:ascii="Times New Roman" w:hAnsi="Times New Roman" w:cs="Times New Roman"/>
          <w:lang w:val="en-US"/>
        </w:rPr>
        <w:t xml:space="preserve">: </w:t>
      </w:r>
    </w:p>
    <w:p w14:paraId="637F4357" w14:textId="24473AAC" w:rsidR="00436C6C" w:rsidRDefault="00436C6C" w:rsidP="00627C66">
      <w:pPr>
        <w:autoSpaceDE w:val="0"/>
        <w:autoSpaceDN w:val="0"/>
        <w:adjustRightInd w:val="0"/>
        <w:ind w:right="4"/>
        <w:rPr>
          <w:rFonts w:ascii="Times New Roman" w:hAnsi="Times New Roman" w:cs="Times New Roman"/>
          <w:lang w:val="en-US"/>
        </w:rPr>
      </w:pPr>
    </w:p>
    <w:p w14:paraId="06D0FF14" w14:textId="77777777" w:rsidR="00436C6C" w:rsidRDefault="00436C6C" w:rsidP="00627C66">
      <w:pPr>
        <w:autoSpaceDE w:val="0"/>
        <w:autoSpaceDN w:val="0"/>
        <w:adjustRightInd w:val="0"/>
        <w:ind w:right="4"/>
        <w:rPr>
          <w:rFonts w:ascii="Calibri" w:eastAsia="Times New Roman" w:hAnsi="Calibri" w:cs="Calibri"/>
        </w:rPr>
      </w:pPr>
      <w:hyperlink r:id="rId6" w:history="1">
        <w:r w:rsidRPr="00436C6C">
          <w:rPr>
            <w:rStyle w:val="Hyperlink"/>
            <w:rFonts w:ascii="Calibri" w:eastAsia="Times New Roman" w:hAnsi="Calibri" w:cs="Calibri"/>
          </w:rPr>
          <w:t>Health Care Demonstration Videos</w:t>
        </w:r>
      </w:hyperlink>
      <w:r>
        <w:rPr>
          <w:rFonts w:ascii="Calibri" w:eastAsia="Times New Roman" w:hAnsi="Calibri" w:cs="Calibri"/>
        </w:rPr>
        <w:t xml:space="preserve"> </w:t>
      </w:r>
    </w:p>
    <w:p w14:paraId="6DC13F75" w14:textId="7169BAE7" w:rsidR="00436C6C" w:rsidRPr="00436C6C" w:rsidRDefault="00436C6C" w:rsidP="00436C6C">
      <w:pPr>
        <w:spacing w:before="100" w:beforeAutospacing="1" w:after="100" w:afterAutospacing="1"/>
        <w:outlineLvl w:val="0"/>
        <w:rPr>
          <w:rFonts w:ascii="Times New Roman" w:eastAsia="Times New Roman" w:hAnsi="Times New Roman" w:cs="Times New Roman"/>
          <w:kern w:val="36"/>
        </w:rPr>
      </w:pPr>
      <w:hyperlink r:id="rId7" w:history="1">
        <w:r w:rsidRPr="00436C6C">
          <w:rPr>
            <w:rStyle w:val="Hyperlink"/>
            <w:rFonts w:ascii="Times New Roman" w:eastAsia="Times New Roman" w:hAnsi="Times New Roman" w:cs="Times New Roman"/>
            <w:kern w:val="36"/>
          </w:rPr>
          <w:t>BC Schools of Nursing Virtual Simulation Games</w:t>
        </w:r>
      </w:hyperlink>
      <w:r w:rsidRPr="00436C6C">
        <w:rPr>
          <w:rFonts w:ascii="Times New Roman" w:eastAsia="Times New Roman" w:hAnsi="Times New Roman" w:cs="Times New Roman"/>
          <w:kern w:val="36"/>
        </w:rPr>
        <w:t xml:space="preserve"> </w:t>
      </w:r>
    </w:p>
    <w:p w14:paraId="7C941F0A" w14:textId="1F39DB99" w:rsidR="00AA3640" w:rsidRDefault="00436C6C" w:rsidP="00627C66">
      <w:pPr>
        <w:autoSpaceDE w:val="0"/>
        <w:autoSpaceDN w:val="0"/>
        <w:adjustRightInd w:val="0"/>
        <w:ind w:right="4"/>
        <w:rPr>
          <w:rFonts w:ascii="Times New Roman" w:hAnsi="Times New Roman" w:cs="Times New Roman"/>
          <w:lang w:val="en-US"/>
        </w:rPr>
      </w:pPr>
      <w:r>
        <w:rPr>
          <w:rFonts w:ascii="Times New Roman" w:hAnsi="Times New Roman" w:cs="Times New Roman"/>
          <w:lang w:val="en-US"/>
        </w:rPr>
        <w:t>Along the way, the proponents</w:t>
      </w:r>
      <w:r w:rsidR="008F56FC">
        <w:rPr>
          <w:rFonts w:ascii="Times New Roman" w:hAnsi="Times New Roman" w:cs="Times New Roman"/>
          <w:lang w:val="en-US"/>
        </w:rPr>
        <w:t xml:space="preserve"> who did not complete ancillary OERs, still</w:t>
      </w:r>
      <w:r>
        <w:rPr>
          <w:rFonts w:ascii="Times New Roman" w:hAnsi="Times New Roman" w:cs="Times New Roman"/>
          <w:lang w:val="en-US"/>
        </w:rPr>
        <w:t xml:space="preserve"> learned about podcasts, openly licensed illustrations, animation, and open education practices. Most of the </w:t>
      </w:r>
      <w:r w:rsidR="008F56FC">
        <w:rPr>
          <w:rFonts w:ascii="Times New Roman" w:hAnsi="Times New Roman" w:cs="Times New Roman"/>
          <w:lang w:val="en-US"/>
        </w:rPr>
        <w:t xml:space="preserve">grant </w:t>
      </w:r>
      <w:r>
        <w:rPr>
          <w:rFonts w:ascii="Times New Roman" w:hAnsi="Times New Roman" w:cs="Times New Roman"/>
          <w:lang w:val="en-US"/>
        </w:rPr>
        <w:t>funding was dedicated to hiring a videographer and an educational media developer.</w:t>
      </w:r>
    </w:p>
    <w:p w14:paraId="13C0BE23" w14:textId="77777777" w:rsidR="00436C6C" w:rsidRDefault="00436C6C" w:rsidP="00627C66">
      <w:pPr>
        <w:autoSpaceDE w:val="0"/>
        <w:autoSpaceDN w:val="0"/>
        <w:adjustRightInd w:val="0"/>
        <w:ind w:right="4"/>
        <w:rPr>
          <w:rFonts w:ascii="Times New Roman" w:hAnsi="Times New Roman" w:cs="Times New Roman"/>
          <w:lang w:val="en-US"/>
        </w:rPr>
      </w:pPr>
    </w:p>
    <w:p w14:paraId="1FC2816F" w14:textId="59E79B77" w:rsidR="00403663" w:rsidRPr="00403663" w:rsidRDefault="00AA3640" w:rsidP="00627C66">
      <w:pPr>
        <w:autoSpaceDE w:val="0"/>
        <w:autoSpaceDN w:val="0"/>
        <w:adjustRightInd w:val="0"/>
        <w:ind w:right="4"/>
        <w:rPr>
          <w:rFonts w:ascii="Times New Roman" w:hAnsi="Times New Roman" w:cs="Times New Roman"/>
          <w:b/>
          <w:bCs/>
          <w:lang w:val="en-US"/>
        </w:rPr>
      </w:pPr>
      <w:r w:rsidRPr="008F56FC">
        <w:rPr>
          <w:rFonts w:ascii="Times New Roman" w:hAnsi="Times New Roman" w:cs="Times New Roman"/>
          <w:b/>
          <w:bCs/>
          <w:lang w:val="en-US"/>
        </w:rPr>
        <w:t>The Benefits</w:t>
      </w:r>
      <w:r w:rsidR="008D0459">
        <w:rPr>
          <w:rFonts w:ascii="Times New Roman" w:hAnsi="Times New Roman" w:cs="Times New Roman"/>
          <w:b/>
          <w:bCs/>
          <w:lang w:val="en-US"/>
        </w:rPr>
        <w:t xml:space="preserve"> of the Research</w:t>
      </w:r>
    </w:p>
    <w:p w14:paraId="17CD2F7E" w14:textId="77777777" w:rsidR="00403663" w:rsidRDefault="00403663" w:rsidP="00627C66">
      <w:pPr>
        <w:autoSpaceDE w:val="0"/>
        <w:autoSpaceDN w:val="0"/>
        <w:adjustRightInd w:val="0"/>
        <w:ind w:right="4"/>
        <w:rPr>
          <w:rFonts w:ascii="Times New Roman" w:hAnsi="Times New Roman" w:cs="Times New Roman"/>
          <w:lang w:val="en-US"/>
        </w:rPr>
      </w:pPr>
    </w:p>
    <w:p w14:paraId="4045CF57" w14:textId="2608DDA9" w:rsidR="00403663" w:rsidRDefault="008D0459" w:rsidP="00627C66">
      <w:pPr>
        <w:autoSpaceDE w:val="0"/>
        <w:autoSpaceDN w:val="0"/>
        <w:adjustRightInd w:val="0"/>
        <w:ind w:right="4"/>
        <w:rPr>
          <w:rFonts w:ascii="Times New Roman" w:hAnsi="Times New Roman" w:cs="Times New Roman"/>
          <w:lang w:val="en-US"/>
        </w:rPr>
      </w:pPr>
      <w:r>
        <w:rPr>
          <w:rFonts w:ascii="Times New Roman" w:hAnsi="Times New Roman" w:cs="Times New Roman"/>
          <w:lang w:val="en-US"/>
        </w:rPr>
        <w:t xml:space="preserve">Selkirk College now has a part-time educational developer who focuses on Universal Design for Learning as well as a part-time </w:t>
      </w:r>
      <w:r w:rsidR="00403663">
        <w:rPr>
          <w:rFonts w:ascii="Times New Roman" w:hAnsi="Times New Roman" w:cs="Times New Roman"/>
          <w:lang w:val="en-US"/>
        </w:rPr>
        <w:t>e</w:t>
      </w:r>
      <w:r>
        <w:rPr>
          <w:rFonts w:ascii="Times New Roman" w:hAnsi="Times New Roman" w:cs="Times New Roman"/>
          <w:lang w:val="en-US"/>
        </w:rPr>
        <w:t xml:space="preserve">ducational media developer.  This year the Teaching and Learning Centre has issued </w:t>
      </w:r>
      <w:r w:rsidR="00AA3640" w:rsidRPr="008D0459">
        <w:rPr>
          <w:rFonts w:ascii="Times New Roman" w:hAnsi="Times New Roman" w:cs="Times New Roman"/>
          <w:i/>
          <w:iCs/>
          <w:lang w:val="en-US"/>
        </w:rPr>
        <w:t>The OER Challenge</w:t>
      </w:r>
      <w:r w:rsidR="00AA3640">
        <w:rPr>
          <w:rFonts w:ascii="Times New Roman" w:hAnsi="Times New Roman" w:cs="Times New Roman"/>
          <w:lang w:val="en-US"/>
        </w:rPr>
        <w:t>,</w:t>
      </w:r>
      <w:r>
        <w:rPr>
          <w:rFonts w:ascii="Times New Roman" w:hAnsi="Times New Roman" w:cs="Times New Roman"/>
          <w:lang w:val="en-US"/>
        </w:rPr>
        <w:t xml:space="preserve"> a contest among the sixty programs to adopt, adapt, and create open education resources and practices. </w:t>
      </w:r>
      <w:r w:rsidR="00403663">
        <w:rPr>
          <w:rFonts w:ascii="Times New Roman" w:hAnsi="Times New Roman" w:cs="Times New Roman"/>
          <w:lang w:val="en-US"/>
        </w:rPr>
        <w:t xml:space="preserve">The Dean, Department Head, educational developer and a faculty release for the Teaching and Learning Centre are taking Kwantlen Polytech’s </w:t>
      </w:r>
      <w:hyperlink r:id="rId8" w:history="1">
        <w:r w:rsidR="00403663" w:rsidRPr="00403663">
          <w:rPr>
            <w:rStyle w:val="Hyperlink"/>
            <w:rFonts w:ascii="Times New Roman" w:hAnsi="Times New Roman" w:cs="Times New Roman"/>
            <w:lang w:val="en-US"/>
          </w:rPr>
          <w:t xml:space="preserve">Professional </w:t>
        </w:r>
        <w:proofErr w:type="gramStart"/>
        <w:r w:rsidR="00403663" w:rsidRPr="00403663">
          <w:rPr>
            <w:rStyle w:val="Hyperlink"/>
            <w:rFonts w:ascii="Times New Roman" w:hAnsi="Times New Roman" w:cs="Times New Roman"/>
            <w:lang w:val="en-US"/>
          </w:rPr>
          <w:t>Program  in</w:t>
        </w:r>
        <w:proofErr w:type="gramEnd"/>
        <w:r w:rsidR="00403663" w:rsidRPr="00403663">
          <w:rPr>
            <w:rStyle w:val="Hyperlink"/>
            <w:rFonts w:ascii="Times New Roman" w:hAnsi="Times New Roman" w:cs="Times New Roman"/>
            <w:lang w:val="en-US"/>
          </w:rPr>
          <w:t xml:space="preserve"> Open Education</w:t>
        </w:r>
      </w:hyperlink>
      <w:r w:rsidR="00403663">
        <w:rPr>
          <w:rFonts w:ascii="Times New Roman" w:hAnsi="Times New Roman" w:cs="Times New Roman"/>
          <w:lang w:val="en-US"/>
        </w:rPr>
        <w:t xml:space="preserve"> .</w:t>
      </w:r>
    </w:p>
    <w:p w14:paraId="3D2C7543" w14:textId="6D9B4F26" w:rsidR="00800A60" w:rsidRDefault="00800A60" w:rsidP="00627C66">
      <w:pPr>
        <w:autoSpaceDE w:val="0"/>
        <w:autoSpaceDN w:val="0"/>
        <w:adjustRightInd w:val="0"/>
        <w:ind w:right="4"/>
        <w:rPr>
          <w:rFonts w:ascii="Times New Roman" w:hAnsi="Times New Roman" w:cs="Times New Roman"/>
          <w:lang w:val="en-US"/>
        </w:rPr>
      </w:pPr>
    </w:p>
    <w:p w14:paraId="5E2944A6" w14:textId="424405E1" w:rsidR="00800A60" w:rsidRPr="00800A60" w:rsidRDefault="00800A60" w:rsidP="00800A60">
      <w:pPr>
        <w:autoSpaceDE w:val="0"/>
        <w:autoSpaceDN w:val="0"/>
        <w:adjustRightInd w:val="0"/>
        <w:rPr>
          <w:rFonts w:ascii="Times New Roman" w:hAnsi="Times New Roman" w:cs="Times New Roman"/>
          <w:i/>
          <w:iCs/>
          <w:lang w:val="en-US"/>
        </w:rPr>
      </w:pPr>
      <w:r w:rsidRPr="00800A60">
        <w:rPr>
          <w:rFonts w:ascii="Times New Roman" w:hAnsi="Times New Roman" w:cs="Times New Roman"/>
          <w:lang w:val="en-US"/>
        </w:rPr>
        <w:t xml:space="preserve">The research was presented at the International Society for the Scholarship of Teaching and </w:t>
      </w:r>
      <w:proofErr w:type="gramStart"/>
      <w:r w:rsidRPr="00800A60">
        <w:rPr>
          <w:rFonts w:ascii="Times New Roman" w:hAnsi="Times New Roman" w:cs="Times New Roman"/>
          <w:lang w:val="en-US"/>
        </w:rPr>
        <w:t>Learning  (</w:t>
      </w:r>
      <w:proofErr w:type="gramEnd"/>
      <w:r w:rsidRPr="00800A60">
        <w:rPr>
          <w:rFonts w:ascii="Times New Roman" w:hAnsi="Times New Roman" w:cs="Times New Roman"/>
          <w:lang w:val="en-US"/>
        </w:rPr>
        <w:t xml:space="preserve">ISSOTL) held in Kelowna, BC in November, 2022 as </w:t>
      </w:r>
      <w:r w:rsidRPr="00800A60">
        <w:rPr>
          <w:rFonts w:ascii="Times New Roman" w:hAnsi="Times New Roman" w:cs="Times New Roman"/>
          <w:i/>
          <w:iCs/>
          <w:lang w:val="en-US"/>
        </w:rPr>
        <w:t>Cultivating Care Ethics:</w:t>
      </w:r>
    </w:p>
    <w:p w14:paraId="7A384D67" w14:textId="46A26C65" w:rsidR="00800A60" w:rsidRPr="00800A60" w:rsidRDefault="00800A60" w:rsidP="00800A60">
      <w:pPr>
        <w:autoSpaceDE w:val="0"/>
        <w:autoSpaceDN w:val="0"/>
        <w:adjustRightInd w:val="0"/>
        <w:rPr>
          <w:rFonts w:ascii="Times New Roman" w:hAnsi="Times New Roman" w:cs="Times New Roman"/>
          <w:lang w:val="en-US"/>
        </w:rPr>
      </w:pPr>
      <w:r w:rsidRPr="00800A60">
        <w:rPr>
          <w:rFonts w:ascii="Times New Roman" w:hAnsi="Times New Roman" w:cs="Times New Roman"/>
          <w:i/>
          <w:iCs/>
          <w:lang w:val="en-US"/>
        </w:rPr>
        <w:t>Inclusion and</w:t>
      </w:r>
      <w:r w:rsidRPr="00800A60">
        <w:rPr>
          <w:rFonts w:ascii="Times New Roman" w:hAnsi="Times New Roman" w:cs="Times New Roman"/>
          <w:i/>
          <w:iCs/>
          <w:lang w:val="en-US"/>
        </w:rPr>
        <w:t xml:space="preserve"> </w:t>
      </w:r>
      <w:r w:rsidRPr="00800A60">
        <w:rPr>
          <w:rFonts w:ascii="Times New Roman" w:hAnsi="Times New Roman" w:cs="Times New Roman"/>
          <w:i/>
          <w:iCs/>
          <w:lang w:val="en-US"/>
        </w:rPr>
        <w:t xml:space="preserve">Accessibility in </w:t>
      </w:r>
      <w:r w:rsidRPr="00800A60">
        <w:rPr>
          <w:rFonts w:ascii="Times New Roman" w:hAnsi="Times New Roman" w:cs="Times New Roman"/>
          <w:i/>
          <w:iCs/>
          <w:lang w:val="en-US"/>
        </w:rPr>
        <w:t xml:space="preserve">Media based </w:t>
      </w:r>
      <w:r w:rsidRPr="00800A60">
        <w:rPr>
          <w:rFonts w:ascii="Times New Roman" w:hAnsi="Times New Roman" w:cs="Times New Roman"/>
          <w:i/>
          <w:iCs/>
          <w:lang w:val="en-US"/>
        </w:rPr>
        <w:t>OERs</w:t>
      </w:r>
      <w:r w:rsidRPr="00800A60">
        <w:rPr>
          <w:rFonts w:ascii="Times New Roman" w:hAnsi="Times New Roman" w:cs="Times New Roman"/>
          <w:lang w:val="en-US"/>
        </w:rPr>
        <w:t xml:space="preserve"> </w:t>
      </w:r>
      <w:r w:rsidRPr="00800A60">
        <w:rPr>
          <w:rFonts w:ascii="Times New Roman" w:hAnsi="Times New Roman" w:cs="Times New Roman"/>
          <w:lang w:val="en-US"/>
        </w:rPr>
        <w:t>Theresa Southam (Selkirk</w:t>
      </w:r>
      <w:r w:rsidRPr="00800A60">
        <w:rPr>
          <w:rFonts w:ascii="Times New Roman" w:hAnsi="Times New Roman" w:cs="Times New Roman"/>
          <w:lang w:val="en-US"/>
        </w:rPr>
        <w:t xml:space="preserve"> </w:t>
      </w:r>
      <w:r w:rsidRPr="00800A60">
        <w:rPr>
          <w:rFonts w:ascii="Times New Roman" w:hAnsi="Times New Roman" w:cs="Times New Roman"/>
          <w:lang w:val="en-US"/>
        </w:rPr>
        <w:t xml:space="preserve">College), Chantal </w:t>
      </w:r>
      <w:proofErr w:type="spellStart"/>
      <w:r w:rsidRPr="00800A60">
        <w:rPr>
          <w:rFonts w:ascii="Times New Roman" w:hAnsi="Times New Roman" w:cs="Times New Roman"/>
          <w:lang w:val="en-US"/>
        </w:rPr>
        <w:t>Lortie</w:t>
      </w:r>
      <w:proofErr w:type="spellEnd"/>
      <w:r>
        <w:rPr>
          <w:rFonts w:ascii="Times New Roman" w:hAnsi="Times New Roman" w:cs="Times New Roman"/>
          <w:lang w:val="en-US"/>
        </w:rPr>
        <w:t xml:space="preserve"> </w:t>
      </w:r>
      <w:r w:rsidRPr="00800A60">
        <w:rPr>
          <w:rFonts w:ascii="Times New Roman" w:hAnsi="Times New Roman" w:cs="Times New Roman"/>
          <w:lang w:val="en-US"/>
        </w:rPr>
        <w:t>(Selkirk College), Natasha</w:t>
      </w:r>
      <w:r w:rsidRPr="00800A60">
        <w:rPr>
          <w:rFonts w:ascii="Times New Roman" w:hAnsi="Times New Roman" w:cs="Times New Roman"/>
          <w:lang w:val="en-US"/>
        </w:rPr>
        <w:t xml:space="preserve"> </w:t>
      </w:r>
      <w:r w:rsidRPr="00800A60">
        <w:rPr>
          <w:rFonts w:ascii="Times New Roman" w:hAnsi="Times New Roman" w:cs="Times New Roman"/>
          <w:lang w:val="en-US"/>
        </w:rPr>
        <w:t>Fontaine (College of the</w:t>
      </w:r>
      <w:r w:rsidRPr="00800A60">
        <w:rPr>
          <w:rFonts w:ascii="Times New Roman" w:hAnsi="Times New Roman" w:cs="Times New Roman"/>
          <w:lang w:val="en-US"/>
        </w:rPr>
        <w:t xml:space="preserve"> </w:t>
      </w:r>
      <w:r w:rsidRPr="00800A60">
        <w:rPr>
          <w:rFonts w:ascii="Times New Roman" w:hAnsi="Times New Roman" w:cs="Times New Roman"/>
          <w:lang w:val="en-US"/>
        </w:rPr>
        <w:t>Rockies)</w:t>
      </w:r>
      <w:r w:rsidRPr="00800A60">
        <w:rPr>
          <w:rFonts w:ascii="Times New Roman" w:hAnsi="Times New Roman" w:cs="Times New Roman"/>
          <w:lang w:val="en-US"/>
        </w:rPr>
        <w:t>.  The presentation has been appended to this report.</w:t>
      </w:r>
    </w:p>
    <w:p w14:paraId="563C65E0" w14:textId="661D3503" w:rsidR="00AA3640" w:rsidRPr="00800A60" w:rsidRDefault="00AA3640" w:rsidP="00627C66">
      <w:pPr>
        <w:autoSpaceDE w:val="0"/>
        <w:autoSpaceDN w:val="0"/>
        <w:adjustRightInd w:val="0"/>
        <w:ind w:right="4"/>
        <w:rPr>
          <w:rFonts w:ascii="Times New Roman" w:hAnsi="Times New Roman" w:cs="Times New Roman"/>
          <w:lang w:val="en-US"/>
        </w:rPr>
      </w:pPr>
    </w:p>
    <w:p w14:paraId="0987B0D9" w14:textId="6DD388E1" w:rsidR="00AA3640" w:rsidRPr="00403663" w:rsidRDefault="00AA3640" w:rsidP="00627C66">
      <w:pPr>
        <w:autoSpaceDE w:val="0"/>
        <w:autoSpaceDN w:val="0"/>
        <w:adjustRightInd w:val="0"/>
        <w:ind w:right="4"/>
        <w:rPr>
          <w:rFonts w:ascii="Times New Roman" w:hAnsi="Times New Roman" w:cs="Times New Roman"/>
          <w:b/>
          <w:bCs/>
          <w:lang w:val="en-US"/>
        </w:rPr>
      </w:pPr>
      <w:r w:rsidRPr="00403663">
        <w:rPr>
          <w:rFonts w:ascii="Times New Roman" w:hAnsi="Times New Roman" w:cs="Times New Roman"/>
          <w:b/>
          <w:bCs/>
          <w:lang w:val="en-US"/>
        </w:rPr>
        <w:t>For the Future</w:t>
      </w:r>
    </w:p>
    <w:p w14:paraId="78CE9C8D" w14:textId="77777777" w:rsidR="00AA3640" w:rsidRDefault="00AA3640" w:rsidP="00627C66">
      <w:pPr>
        <w:autoSpaceDE w:val="0"/>
        <w:autoSpaceDN w:val="0"/>
        <w:adjustRightInd w:val="0"/>
        <w:ind w:right="4"/>
        <w:rPr>
          <w:rFonts w:ascii="Times New Roman" w:hAnsi="Times New Roman" w:cs="Times New Roman"/>
          <w:lang w:val="en-US"/>
        </w:rPr>
      </w:pPr>
    </w:p>
    <w:p w14:paraId="4B619924" w14:textId="7D7D14DA" w:rsidR="00627C66" w:rsidRDefault="00403663" w:rsidP="00403663">
      <w:pPr>
        <w:autoSpaceDE w:val="0"/>
        <w:autoSpaceDN w:val="0"/>
        <w:adjustRightInd w:val="0"/>
        <w:ind w:right="4"/>
        <w:rPr>
          <w:rFonts w:ascii="Times New Roman" w:hAnsi="Times New Roman" w:cs="Times New Roman"/>
          <w:i/>
          <w:iCs/>
        </w:rPr>
      </w:pPr>
      <w:r w:rsidRPr="00403663">
        <w:rPr>
          <w:rFonts w:ascii="Times New Roman" w:hAnsi="Times New Roman" w:cs="Times New Roman"/>
          <w:i/>
          <w:iCs/>
          <w:lang w:val="en-US"/>
        </w:rPr>
        <w:t>“</w:t>
      </w:r>
      <w:r w:rsidR="00627C66" w:rsidRPr="00403663">
        <w:rPr>
          <w:rFonts w:ascii="Times New Roman" w:hAnsi="Times New Roman" w:cs="Times New Roman"/>
          <w:i/>
          <w:iCs/>
          <w:lang w:val="en-US"/>
        </w:rPr>
        <w:t>While the discourse</w:t>
      </w:r>
      <w:r w:rsidRPr="00403663">
        <w:rPr>
          <w:rFonts w:ascii="Times New Roman" w:hAnsi="Times New Roman" w:cs="Times New Roman"/>
          <w:i/>
          <w:iCs/>
          <w:lang w:val="en-US"/>
        </w:rPr>
        <w:t xml:space="preserve"> </w:t>
      </w:r>
      <w:r w:rsidR="00627C66" w:rsidRPr="00403663">
        <w:rPr>
          <w:rFonts w:ascii="Times New Roman" w:hAnsi="Times New Roman" w:cs="Times New Roman"/>
          <w:i/>
          <w:iCs/>
          <w:lang w:val="en-US"/>
        </w:rPr>
        <w:t xml:space="preserve">around OER </w:t>
      </w:r>
      <w:r w:rsidRPr="00403663">
        <w:rPr>
          <w:rFonts w:ascii="Times New Roman" w:hAnsi="Times New Roman" w:cs="Times New Roman"/>
          <w:i/>
          <w:iCs/>
          <w:lang w:val="en-US"/>
        </w:rPr>
        <w:t>emphasizes</w:t>
      </w:r>
      <w:r w:rsidR="00627C66" w:rsidRPr="00403663">
        <w:rPr>
          <w:rFonts w:ascii="Times New Roman" w:hAnsi="Times New Roman" w:cs="Times New Roman"/>
          <w:i/>
          <w:iCs/>
          <w:lang w:val="en-US"/>
        </w:rPr>
        <w:t xml:space="preserve"> opening up quality educational resources on a global</w:t>
      </w:r>
      <w:r w:rsidRPr="00403663">
        <w:rPr>
          <w:rFonts w:ascii="Times New Roman" w:hAnsi="Times New Roman" w:cs="Times New Roman"/>
          <w:i/>
          <w:iCs/>
          <w:lang w:val="en-US"/>
        </w:rPr>
        <w:t xml:space="preserve"> </w:t>
      </w:r>
      <w:r w:rsidR="00627C66" w:rsidRPr="00403663">
        <w:rPr>
          <w:rFonts w:ascii="Times New Roman" w:hAnsi="Times New Roman" w:cs="Times New Roman"/>
          <w:i/>
          <w:iCs/>
          <w:lang w:val="en-US"/>
        </w:rPr>
        <w:t>scale</w:t>
      </w:r>
      <w:r w:rsidRPr="00403663">
        <w:rPr>
          <w:rFonts w:ascii="Times New Roman" w:hAnsi="Times New Roman" w:cs="Times New Roman"/>
          <w:i/>
          <w:iCs/>
          <w:lang w:val="en-US"/>
        </w:rPr>
        <w:t>…</w:t>
      </w:r>
      <w:r w:rsidR="00627C66" w:rsidRPr="00403663">
        <w:rPr>
          <w:rFonts w:ascii="Times New Roman" w:hAnsi="Times New Roman" w:cs="Times New Roman"/>
          <w:i/>
          <w:iCs/>
          <w:lang w:val="en-US"/>
        </w:rPr>
        <w:t xml:space="preserve"> a recognition that access is not enough and </w:t>
      </w:r>
      <w:r w:rsidRPr="00403663">
        <w:rPr>
          <w:rFonts w:ascii="Times New Roman" w:hAnsi="Times New Roman" w:cs="Times New Roman"/>
          <w:i/>
          <w:iCs/>
          <w:lang w:val="en-US"/>
        </w:rPr>
        <w:t xml:space="preserve">a </w:t>
      </w:r>
      <w:r w:rsidR="00627C66" w:rsidRPr="00403663">
        <w:rPr>
          <w:rFonts w:ascii="Times New Roman" w:hAnsi="Times New Roman" w:cs="Times New Roman"/>
          <w:i/>
          <w:iCs/>
          <w:lang w:val="en-US"/>
        </w:rPr>
        <w:t>need to</w:t>
      </w:r>
      <w:r w:rsidRPr="00403663">
        <w:rPr>
          <w:rFonts w:ascii="Times New Roman" w:hAnsi="Times New Roman" w:cs="Times New Roman"/>
          <w:i/>
          <w:iCs/>
          <w:lang w:val="en-US"/>
        </w:rPr>
        <w:t xml:space="preserve"> </w:t>
      </w:r>
      <w:r w:rsidR="00627C66" w:rsidRPr="00403663">
        <w:rPr>
          <w:rFonts w:ascii="Times New Roman" w:hAnsi="Times New Roman" w:cs="Times New Roman"/>
          <w:i/>
          <w:iCs/>
          <w:lang w:val="en-US"/>
        </w:rPr>
        <w:t xml:space="preserve">be combined with open educational practices </w:t>
      </w:r>
      <w:r w:rsidRPr="00403663">
        <w:rPr>
          <w:rFonts w:ascii="Times New Roman" w:hAnsi="Times New Roman" w:cs="Times New Roman"/>
          <w:i/>
          <w:iCs/>
          <w:lang w:val="en-US"/>
        </w:rPr>
        <w:t xml:space="preserve">has </w:t>
      </w:r>
      <w:r w:rsidR="00627C66" w:rsidRPr="00403663">
        <w:rPr>
          <w:rFonts w:ascii="Times New Roman" w:hAnsi="Times New Roman" w:cs="Times New Roman"/>
          <w:i/>
          <w:iCs/>
          <w:lang w:val="en-US"/>
        </w:rPr>
        <w:t>emerge</w:t>
      </w:r>
      <w:r w:rsidRPr="00403663">
        <w:rPr>
          <w:rFonts w:ascii="Times New Roman" w:hAnsi="Times New Roman" w:cs="Times New Roman"/>
          <w:i/>
          <w:iCs/>
          <w:lang w:val="en-US"/>
        </w:rPr>
        <w:t>d”</w:t>
      </w:r>
      <w:r w:rsidR="00627C66" w:rsidRPr="00403663">
        <w:rPr>
          <w:rFonts w:ascii="Times New Roman" w:hAnsi="Times New Roman" w:cs="Times New Roman"/>
          <w:i/>
          <w:iCs/>
        </w:rPr>
        <w:t xml:space="preserve"> </w:t>
      </w:r>
      <w:r>
        <w:rPr>
          <w:rFonts w:ascii="Times New Roman" w:hAnsi="Times New Roman" w:cs="Times New Roman"/>
          <w:i/>
          <w:iCs/>
        </w:rPr>
        <w:fldChar w:fldCharType="begin"/>
      </w:r>
      <w:r>
        <w:rPr>
          <w:rFonts w:ascii="Times New Roman" w:hAnsi="Times New Roman" w:cs="Times New Roman"/>
          <w:i/>
          <w:iCs/>
        </w:rPr>
        <w:instrText xml:space="preserve"> ADDIN EN.CITE &lt;EndNote&gt;&lt;Cite&gt;&lt;Author&gt;Jordan&lt;/Author&gt;&lt;Year&gt;2017&lt;/Year&gt;&lt;RecNum&gt;1541&lt;/RecNum&gt;&lt;Pages&gt;13&lt;/Pages&gt;&lt;DisplayText&gt;(Jordan and Weller 2017, 13)&lt;/DisplayText&gt;&lt;record&gt;&lt;rec-number&gt;1541&lt;/rec-number&gt;&lt;foreign-keys&gt;&lt;key app="EN" db-id="v5drfsav6azv95e9f2np0pehers0tt2szdww" timestamp="1664123933"&gt;1541&lt;/key&gt;&lt;/foreign-keys&gt;&lt;ref-type name="Journal Article"&gt;17&lt;/ref-type&gt;&lt;contributors&gt;&lt;authors&gt;&lt;author&gt;Jordan, Katy&lt;/author&gt;&lt;author&gt;Weller, Martin&lt;/author&gt;&lt;/authors&gt;&lt;/contributors&gt;&lt;titles&gt;&lt;title&gt;Openness and Education: A beginner’s guide&lt;/title&gt;&lt;/titles&gt;&lt;dates&gt;&lt;year&gt;2017&lt;/year&gt;&lt;/dates&gt;&lt;urls&gt;&lt;/urls&gt;&lt;/record&gt;&lt;/Cite&gt;&lt;/EndNote&gt;</w:instrText>
      </w:r>
      <w:r>
        <w:rPr>
          <w:rFonts w:ascii="Times New Roman" w:hAnsi="Times New Roman" w:cs="Times New Roman"/>
          <w:i/>
          <w:iCs/>
        </w:rPr>
        <w:fldChar w:fldCharType="separate"/>
      </w:r>
      <w:r>
        <w:rPr>
          <w:rFonts w:ascii="Times New Roman" w:hAnsi="Times New Roman" w:cs="Times New Roman"/>
          <w:i/>
          <w:iCs/>
          <w:noProof/>
        </w:rPr>
        <w:t>(Jordan and Weller 2017, 13)</w:t>
      </w:r>
      <w:r>
        <w:rPr>
          <w:rFonts w:ascii="Times New Roman" w:hAnsi="Times New Roman" w:cs="Times New Roman"/>
          <w:i/>
          <w:iCs/>
        </w:rPr>
        <w:fldChar w:fldCharType="end"/>
      </w:r>
    </w:p>
    <w:p w14:paraId="4295EBBA" w14:textId="0C811F9B" w:rsidR="00051B22" w:rsidRDefault="00051B22" w:rsidP="00403663">
      <w:pPr>
        <w:autoSpaceDE w:val="0"/>
        <w:autoSpaceDN w:val="0"/>
        <w:adjustRightInd w:val="0"/>
        <w:ind w:right="4"/>
        <w:rPr>
          <w:rFonts w:ascii="Times New Roman" w:hAnsi="Times New Roman" w:cs="Times New Roman"/>
          <w:i/>
          <w:iCs/>
        </w:rPr>
      </w:pPr>
    </w:p>
    <w:p w14:paraId="50A63967" w14:textId="5EFAC68C" w:rsidR="00051B22" w:rsidRPr="00051B22" w:rsidRDefault="00051B22" w:rsidP="00403663">
      <w:pPr>
        <w:autoSpaceDE w:val="0"/>
        <w:autoSpaceDN w:val="0"/>
        <w:adjustRightInd w:val="0"/>
        <w:ind w:right="4"/>
        <w:rPr>
          <w:rFonts w:ascii="Times New Roman" w:hAnsi="Times New Roman" w:cs="Times New Roman"/>
          <w:lang w:val="en-US"/>
        </w:rPr>
      </w:pPr>
      <w:r>
        <w:rPr>
          <w:rFonts w:ascii="Times New Roman" w:hAnsi="Times New Roman" w:cs="Times New Roman"/>
        </w:rPr>
        <w:t xml:space="preserve">In the future, Selkirk College will continue to work with other community colleges on open education. It is currently working with the Learning Region, a collaboration that extends its work with College of the Rockies across the international border to Spokane Community College and Spokane Falls Community College. The collaborators have developed a research project, </w:t>
      </w:r>
      <w:r>
        <w:rPr>
          <w:rStyle w:val="Strong"/>
          <w:color w:val="444444"/>
        </w:rPr>
        <w:t>Transcending Borders: Building Relationships Between Faculty, Students, Equity-Deserving Communities, and Community Colleges that Decolonize Teaching Practices.</w:t>
      </w:r>
      <w:r>
        <w:rPr>
          <w:rFonts w:ascii="Times New Roman" w:hAnsi="Times New Roman" w:cs="Times New Roman"/>
        </w:rPr>
        <w:t xml:space="preserve"> that focuses on decolonizing with open educational practices. </w:t>
      </w:r>
    </w:p>
    <w:p w14:paraId="0DAE4C9C" w14:textId="77777777" w:rsidR="00627C66" w:rsidRDefault="00627C66" w:rsidP="00627C66">
      <w:pPr>
        <w:ind w:right="4"/>
        <w:rPr>
          <w:rFonts w:ascii="Times New Roman" w:hAnsi="Times New Roman" w:cs="Times New Roman"/>
        </w:rPr>
      </w:pPr>
    </w:p>
    <w:p w14:paraId="745EAB9A" w14:textId="77777777" w:rsidR="00800A60" w:rsidRPr="00800A60" w:rsidRDefault="00627C66" w:rsidP="00800A60">
      <w:pPr>
        <w:pStyle w:val="EndNoteBibliographyTitle"/>
        <w:rPr>
          <w:b/>
          <w:noProof/>
        </w:rPr>
      </w:pPr>
      <w:r>
        <w:fldChar w:fldCharType="begin"/>
      </w:r>
      <w:r>
        <w:instrText xml:space="preserve"> ADDIN EN.REFLIST </w:instrText>
      </w:r>
      <w:r>
        <w:fldChar w:fldCharType="separate"/>
      </w:r>
      <w:r w:rsidR="00800A60" w:rsidRPr="00800A60">
        <w:rPr>
          <w:b/>
          <w:noProof/>
        </w:rPr>
        <w:t>References</w:t>
      </w:r>
    </w:p>
    <w:p w14:paraId="29D8C022" w14:textId="77777777" w:rsidR="00800A60" w:rsidRPr="00800A60" w:rsidRDefault="00800A60" w:rsidP="00800A60">
      <w:pPr>
        <w:pStyle w:val="EndNoteBibliographyTitle"/>
        <w:rPr>
          <w:b/>
          <w:noProof/>
        </w:rPr>
      </w:pPr>
    </w:p>
    <w:p w14:paraId="0F3FCE31" w14:textId="77777777" w:rsidR="00800A60" w:rsidRPr="00800A60" w:rsidRDefault="00800A60" w:rsidP="00800A60">
      <w:pPr>
        <w:pStyle w:val="EndNoteBibliography"/>
        <w:ind w:left="720" w:hanging="720"/>
        <w:rPr>
          <w:noProof/>
        </w:rPr>
      </w:pPr>
      <w:r w:rsidRPr="00800A60">
        <w:rPr>
          <w:noProof/>
        </w:rPr>
        <w:lastRenderedPageBreak/>
        <w:t>ecampus Ontario. 2021. 2021 FORESIGHT REPORT - The Hybrid Futures.</w:t>
      </w:r>
    </w:p>
    <w:p w14:paraId="33C84B98" w14:textId="77777777" w:rsidR="00800A60" w:rsidRPr="00800A60" w:rsidRDefault="00800A60" w:rsidP="00800A60">
      <w:pPr>
        <w:pStyle w:val="EndNoteBibliography"/>
        <w:ind w:left="720" w:hanging="720"/>
        <w:rPr>
          <w:noProof/>
        </w:rPr>
      </w:pPr>
      <w:r w:rsidRPr="00800A60">
        <w:rPr>
          <w:noProof/>
        </w:rPr>
        <w:t>Jordan, Katy, and Martin Weller. 2017. "Openness and Education: A beginner’s guide."</w:t>
      </w:r>
    </w:p>
    <w:p w14:paraId="55111D29" w14:textId="1DD5F297" w:rsidR="00627C66" w:rsidRPr="00627C66" w:rsidRDefault="00627C66" w:rsidP="00627C66">
      <w:pPr>
        <w:ind w:right="4"/>
        <w:rPr>
          <w:rFonts w:ascii="Times New Roman" w:hAnsi="Times New Roman" w:cs="Times New Roman"/>
        </w:rPr>
      </w:pPr>
      <w:r>
        <w:rPr>
          <w:rFonts w:ascii="Times New Roman" w:hAnsi="Times New Roman" w:cs="Times New Roman"/>
        </w:rPr>
        <w:fldChar w:fldCharType="end"/>
      </w:r>
    </w:p>
    <w:sectPr w:rsidR="00627C66" w:rsidRPr="00627C66" w:rsidSect="008D14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drfsav6azv95e9f2np0pehers0tt2szdww&quot;&gt;Theresa&amp;apos;s EndNote Library&lt;record-ids&gt;&lt;item&gt;1541&lt;/item&gt;&lt;item&gt;1567&lt;/item&gt;&lt;/record-ids&gt;&lt;/item&gt;&lt;/Libraries&gt;"/>
  </w:docVars>
  <w:rsids>
    <w:rsidRoot w:val="00627C66"/>
    <w:rsid w:val="00025296"/>
    <w:rsid w:val="00051B22"/>
    <w:rsid w:val="00061218"/>
    <w:rsid w:val="000B03E3"/>
    <w:rsid w:val="000B54B7"/>
    <w:rsid w:val="000D4678"/>
    <w:rsid w:val="0010342E"/>
    <w:rsid w:val="00107E2C"/>
    <w:rsid w:val="00121912"/>
    <w:rsid w:val="00121D9A"/>
    <w:rsid w:val="00121EEA"/>
    <w:rsid w:val="00133DA2"/>
    <w:rsid w:val="00193C5E"/>
    <w:rsid w:val="001A5B8F"/>
    <w:rsid w:val="001B6B4D"/>
    <w:rsid w:val="001E4EAF"/>
    <w:rsid w:val="00226F26"/>
    <w:rsid w:val="00243F6C"/>
    <w:rsid w:val="00251E0E"/>
    <w:rsid w:val="00262A02"/>
    <w:rsid w:val="00264FE9"/>
    <w:rsid w:val="00271320"/>
    <w:rsid w:val="00277D9F"/>
    <w:rsid w:val="002854F8"/>
    <w:rsid w:val="002B69FA"/>
    <w:rsid w:val="002C1BD9"/>
    <w:rsid w:val="002E13DE"/>
    <w:rsid w:val="00312134"/>
    <w:rsid w:val="00344F07"/>
    <w:rsid w:val="00372A1D"/>
    <w:rsid w:val="00374057"/>
    <w:rsid w:val="00380241"/>
    <w:rsid w:val="00394BED"/>
    <w:rsid w:val="00397665"/>
    <w:rsid w:val="003A7906"/>
    <w:rsid w:val="003B0E99"/>
    <w:rsid w:val="003D0CC2"/>
    <w:rsid w:val="003D5487"/>
    <w:rsid w:val="00403663"/>
    <w:rsid w:val="00416DA5"/>
    <w:rsid w:val="00436C6C"/>
    <w:rsid w:val="004568CA"/>
    <w:rsid w:val="00480CA9"/>
    <w:rsid w:val="0048573E"/>
    <w:rsid w:val="00493AB9"/>
    <w:rsid w:val="00534DE6"/>
    <w:rsid w:val="00536470"/>
    <w:rsid w:val="00537DB1"/>
    <w:rsid w:val="00544BCC"/>
    <w:rsid w:val="005546E9"/>
    <w:rsid w:val="0056570A"/>
    <w:rsid w:val="00583427"/>
    <w:rsid w:val="0059047F"/>
    <w:rsid w:val="005933BA"/>
    <w:rsid w:val="005B17A3"/>
    <w:rsid w:val="005B4510"/>
    <w:rsid w:val="005C5850"/>
    <w:rsid w:val="006221BD"/>
    <w:rsid w:val="00627C66"/>
    <w:rsid w:val="00646F6C"/>
    <w:rsid w:val="00657554"/>
    <w:rsid w:val="00664689"/>
    <w:rsid w:val="006750AC"/>
    <w:rsid w:val="00695BDA"/>
    <w:rsid w:val="006B5BD0"/>
    <w:rsid w:val="00714804"/>
    <w:rsid w:val="0073048C"/>
    <w:rsid w:val="0073798D"/>
    <w:rsid w:val="00737D2D"/>
    <w:rsid w:val="00787C88"/>
    <w:rsid w:val="00790024"/>
    <w:rsid w:val="007B088F"/>
    <w:rsid w:val="007B1CF7"/>
    <w:rsid w:val="007E1393"/>
    <w:rsid w:val="007E4107"/>
    <w:rsid w:val="00800A60"/>
    <w:rsid w:val="00807454"/>
    <w:rsid w:val="00881954"/>
    <w:rsid w:val="008D0459"/>
    <w:rsid w:val="008D142F"/>
    <w:rsid w:val="008F56FC"/>
    <w:rsid w:val="00934C66"/>
    <w:rsid w:val="009371C1"/>
    <w:rsid w:val="009D3859"/>
    <w:rsid w:val="009F2F9F"/>
    <w:rsid w:val="00A051F3"/>
    <w:rsid w:val="00A66DF4"/>
    <w:rsid w:val="00AA3640"/>
    <w:rsid w:val="00AD0455"/>
    <w:rsid w:val="00AE6764"/>
    <w:rsid w:val="00B05B6E"/>
    <w:rsid w:val="00B61825"/>
    <w:rsid w:val="00B86FAB"/>
    <w:rsid w:val="00BE5F55"/>
    <w:rsid w:val="00BF4A9E"/>
    <w:rsid w:val="00BF77A7"/>
    <w:rsid w:val="00C0786D"/>
    <w:rsid w:val="00C247E9"/>
    <w:rsid w:val="00C56301"/>
    <w:rsid w:val="00C5678F"/>
    <w:rsid w:val="00C60EDC"/>
    <w:rsid w:val="00C84BBD"/>
    <w:rsid w:val="00CB6DEC"/>
    <w:rsid w:val="00CD1A49"/>
    <w:rsid w:val="00D043DC"/>
    <w:rsid w:val="00D57274"/>
    <w:rsid w:val="00D85049"/>
    <w:rsid w:val="00DB0553"/>
    <w:rsid w:val="00DB3B50"/>
    <w:rsid w:val="00DE55F3"/>
    <w:rsid w:val="00DF4769"/>
    <w:rsid w:val="00E21A89"/>
    <w:rsid w:val="00E22F7A"/>
    <w:rsid w:val="00E24541"/>
    <w:rsid w:val="00E4315B"/>
    <w:rsid w:val="00E86A3C"/>
    <w:rsid w:val="00E91D0D"/>
    <w:rsid w:val="00E967A3"/>
    <w:rsid w:val="00EA677D"/>
    <w:rsid w:val="00EC1565"/>
    <w:rsid w:val="00EE349C"/>
    <w:rsid w:val="00F03D74"/>
    <w:rsid w:val="00F17D57"/>
    <w:rsid w:val="00F3616A"/>
    <w:rsid w:val="00F946E5"/>
    <w:rsid w:val="00F9472C"/>
    <w:rsid w:val="00FD548D"/>
    <w:rsid w:val="00FE0990"/>
    <w:rsid w:val="00FE2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9137"/>
  <w15:chartTrackingRefBased/>
  <w15:docId w15:val="{92D04723-F95F-3D40-851D-FAD71321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6C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autoRedefine/>
    <w:uiPriority w:val="9"/>
    <w:unhideWhenUsed/>
    <w:qFormat/>
    <w:rsid w:val="00807454"/>
    <w:pPr>
      <w:keepNext/>
      <w:keepLines/>
      <w:spacing w:before="40"/>
      <w:jc w:val="center"/>
      <w:outlineLvl w:val="2"/>
    </w:pPr>
    <w:rPr>
      <w:rFonts w:ascii="Times New Roman" w:eastAsiaTheme="majorEastAsia" w:hAnsi="Times New Roman" w:cstheme="majorBidi"/>
      <w:b/>
      <w:color w:val="000000" w:themeColor="text1"/>
      <w:sz w:val="22"/>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454"/>
    <w:rPr>
      <w:rFonts w:ascii="Times New Roman" w:eastAsiaTheme="majorEastAsia" w:hAnsi="Times New Roman" w:cstheme="majorBidi"/>
      <w:b/>
      <w:color w:val="000000" w:themeColor="text1"/>
      <w:sz w:val="22"/>
    </w:rPr>
  </w:style>
  <w:style w:type="paragraph" w:styleId="BodyText">
    <w:name w:val="Body Text"/>
    <w:basedOn w:val="Normal"/>
    <w:link w:val="BodyTextChar"/>
    <w:uiPriority w:val="1"/>
    <w:qFormat/>
    <w:rsid w:val="00627C66"/>
    <w:pPr>
      <w:widowControl w:val="0"/>
      <w:autoSpaceDE w:val="0"/>
      <w:autoSpaceDN w:val="0"/>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627C66"/>
    <w:rPr>
      <w:rFonts w:ascii="Calibri" w:eastAsia="Calibri" w:hAnsi="Calibri" w:cs="Calibri"/>
      <w:sz w:val="20"/>
      <w:szCs w:val="20"/>
      <w:lang w:val="en-US"/>
    </w:rPr>
  </w:style>
  <w:style w:type="paragraph" w:customStyle="1" w:styleId="EndNoteBibliographyTitle">
    <w:name w:val="EndNote Bibliography Title"/>
    <w:basedOn w:val="Normal"/>
    <w:link w:val="EndNoteBibliographyTitleChar"/>
    <w:rsid w:val="00627C6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27C66"/>
    <w:rPr>
      <w:rFonts w:ascii="Calibri" w:hAnsi="Calibri" w:cs="Calibri"/>
      <w:lang w:val="en-US"/>
    </w:rPr>
  </w:style>
  <w:style w:type="paragraph" w:customStyle="1" w:styleId="EndNoteBibliography">
    <w:name w:val="EndNote Bibliography"/>
    <w:basedOn w:val="Normal"/>
    <w:link w:val="EndNoteBibliographyChar"/>
    <w:rsid w:val="00627C66"/>
    <w:rPr>
      <w:rFonts w:ascii="Calibri" w:hAnsi="Calibri" w:cs="Calibri"/>
      <w:lang w:val="en-US"/>
    </w:rPr>
  </w:style>
  <w:style w:type="character" w:customStyle="1" w:styleId="EndNoteBibliographyChar">
    <w:name w:val="EndNote Bibliography Char"/>
    <w:basedOn w:val="DefaultParagraphFont"/>
    <w:link w:val="EndNoteBibliography"/>
    <w:rsid w:val="00627C66"/>
    <w:rPr>
      <w:rFonts w:ascii="Calibri" w:hAnsi="Calibri" w:cs="Calibri"/>
      <w:lang w:val="en-US"/>
    </w:rPr>
  </w:style>
  <w:style w:type="character" w:styleId="Hyperlink">
    <w:name w:val="Hyperlink"/>
    <w:basedOn w:val="DefaultParagraphFont"/>
    <w:uiPriority w:val="99"/>
    <w:unhideWhenUsed/>
    <w:rsid w:val="00121D9A"/>
    <w:rPr>
      <w:color w:val="0563C1" w:themeColor="hyperlink"/>
      <w:u w:val="single"/>
    </w:rPr>
  </w:style>
  <w:style w:type="character" w:styleId="UnresolvedMention">
    <w:name w:val="Unresolved Mention"/>
    <w:basedOn w:val="DefaultParagraphFont"/>
    <w:uiPriority w:val="99"/>
    <w:semiHidden/>
    <w:unhideWhenUsed/>
    <w:rsid w:val="00121D9A"/>
    <w:rPr>
      <w:color w:val="605E5C"/>
      <w:shd w:val="clear" w:color="auto" w:fill="E1DFDD"/>
    </w:rPr>
  </w:style>
  <w:style w:type="character" w:styleId="Emphasis">
    <w:name w:val="Emphasis"/>
    <w:basedOn w:val="DefaultParagraphFont"/>
    <w:uiPriority w:val="20"/>
    <w:qFormat/>
    <w:rsid w:val="00AA3640"/>
    <w:rPr>
      <w:i/>
      <w:iCs/>
    </w:rPr>
  </w:style>
  <w:style w:type="character" w:styleId="FollowedHyperlink">
    <w:name w:val="FollowedHyperlink"/>
    <w:basedOn w:val="DefaultParagraphFont"/>
    <w:uiPriority w:val="99"/>
    <w:semiHidden/>
    <w:unhideWhenUsed/>
    <w:rsid w:val="00436C6C"/>
    <w:rPr>
      <w:color w:val="954F72" w:themeColor="followedHyperlink"/>
      <w:u w:val="single"/>
    </w:rPr>
  </w:style>
  <w:style w:type="character" w:customStyle="1" w:styleId="Heading1Char">
    <w:name w:val="Heading 1 Char"/>
    <w:basedOn w:val="DefaultParagraphFont"/>
    <w:link w:val="Heading1"/>
    <w:uiPriority w:val="9"/>
    <w:rsid w:val="00436C6C"/>
    <w:rPr>
      <w:rFonts w:ascii="Times New Roman" w:eastAsia="Times New Roman" w:hAnsi="Times New Roman" w:cs="Times New Roman"/>
      <w:b/>
      <w:bCs/>
      <w:kern w:val="36"/>
      <w:sz w:val="48"/>
      <w:szCs w:val="48"/>
    </w:rPr>
  </w:style>
  <w:style w:type="paragraph" w:customStyle="1" w:styleId="paragraph">
    <w:name w:val="paragraph"/>
    <w:basedOn w:val="Normal"/>
    <w:rsid w:val="008D045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D0459"/>
  </w:style>
  <w:style w:type="character" w:customStyle="1" w:styleId="eop">
    <w:name w:val="eop"/>
    <w:basedOn w:val="DefaultParagraphFont"/>
    <w:rsid w:val="008D0459"/>
  </w:style>
  <w:style w:type="character" w:styleId="Strong">
    <w:name w:val="Strong"/>
    <w:basedOn w:val="DefaultParagraphFont"/>
    <w:uiPriority w:val="22"/>
    <w:qFormat/>
    <w:rsid w:val="00051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4389">
      <w:bodyDiv w:val="1"/>
      <w:marLeft w:val="0"/>
      <w:marRight w:val="0"/>
      <w:marTop w:val="0"/>
      <w:marBottom w:val="0"/>
      <w:divBdr>
        <w:top w:val="none" w:sz="0" w:space="0" w:color="auto"/>
        <w:left w:val="none" w:sz="0" w:space="0" w:color="auto"/>
        <w:bottom w:val="none" w:sz="0" w:space="0" w:color="auto"/>
        <w:right w:val="none" w:sz="0" w:space="0" w:color="auto"/>
      </w:divBdr>
      <w:divsChild>
        <w:div w:id="1133064139">
          <w:marLeft w:val="0"/>
          <w:marRight w:val="0"/>
          <w:marTop w:val="0"/>
          <w:marBottom w:val="0"/>
          <w:divBdr>
            <w:top w:val="none" w:sz="0" w:space="0" w:color="auto"/>
            <w:left w:val="none" w:sz="0" w:space="0" w:color="auto"/>
            <w:bottom w:val="none" w:sz="0" w:space="0" w:color="auto"/>
            <w:right w:val="none" w:sz="0" w:space="0" w:color="auto"/>
          </w:divBdr>
        </w:div>
      </w:divsChild>
    </w:div>
    <w:div w:id="2905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u.ca/cps/open-education" TargetMode="External"/><Relationship Id="rId3" Type="http://schemas.openxmlformats.org/officeDocument/2006/relationships/webSettings" Target="webSettings.xml"/><Relationship Id="rId7" Type="http://schemas.openxmlformats.org/officeDocument/2006/relationships/hyperlink" Target="https://pressbooks.bccampus.ca/bcnursingvs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bccampus.ca/playlist/dedicated/175673/0_jm3aeehd/0_m3jtuj4o" TargetMode="External"/><Relationship Id="rId5" Type="http://schemas.openxmlformats.org/officeDocument/2006/relationships/hyperlink" Target="https://open.ubc.ca/oer-accessibility-toolkit/" TargetMode="External"/><Relationship Id="rId10" Type="http://schemas.openxmlformats.org/officeDocument/2006/relationships/theme" Target="theme/theme1.xml"/><Relationship Id="rId4" Type="http://schemas.openxmlformats.org/officeDocument/2006/relationships/hyperlink" Target="https://inclusiveteaching.ctlt.ubc.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Southam</dc:creator>
  <cp:keywords/>
  <dc:description/>
  <cp:lastModifiedBy>Theresa Southam</cp:lastModifiedBy>
  <cp:revision>3</cp:revision>
  <dcterms:created xsi:type="dcterms:W3CDTF">2022-11-17T21:21:00Z</dcterms:created>
  <dcterms:modified xsi:type="dcterms:W3CDTF">2022-11-18T00:34:00Z</dcterms:modified>
</cp:coreProperties>
</file>