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Rule="auto"/>
        <w:rPr>
          <w:rFonts w:ascii="Roboto" w:cs="Roboto" w:eastAsia="Roboto" w:hAnsi="Roboto"/>
          <w:b w:val="1"/>
          <w:sz w:val="53"/>
          <w:szCs w:val="5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53"/>
          <w:szCs w:val="53"/>
          <w:highlight w:val="white"/>
          <w:rtl w:val="0"/>
        </w:rPr>
        <w:t xml:space="preserve">Teaching and learning with ChatGPT:  Navigating the Landscape</w:t>
      </w:r>
    </w:p>
    <w:p w:rsidR="00000000" w:rsidDel="00000000" w:rsidP="00000000" w:rsidRDefault="00000000" w:rsidRPr="00000000" w14:paraId="00000002">
      <w:pPr>
        <w:widowControl w:val="0"/>
        <w:spacing w:after="120" w:before="480" w:lineRule="auto"/>
        <w:rPr>
          <w:rFonts w:ascii="Roboto" w:cs="Roboto" w:eastAsia="Roboto" w:hAnsi="Roboto"/>
          <w:b w:val="1"/>
          <w:sz w:val="53"/>
          <w:szCs w:val="5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53"/>
          <w:szCs w:val="53"/>
          <w:highlight w:val="white"/>
          <w:rtl w:val="0"/>
        </w:rPr>
        <w:t xml:space="preserve">(Collaborative Notes)</w:t>
      </w:r>
    </w:p>
    <w:p w:rsidR="00000000" w:rsidDel="00000000" w:rsidP="00000000" w:rsidRDefault="00000000" w:rsidRPr="00000000" w14:paraId="00000003">
      <w:pPr>
        <w:widowControl w:val="0"/>
        <w:spacing w:after="120" w:before="480" w:lineRule="auto"/>
        <w:rPr/>
      </w:pPr>
      <w:r w:rsidDel="00000000" w:rsidR="00000000" w:rsidRPr="00000000">
        <w:rPr>
          <w:rtl w:val="0"/>
        </w:rPr>
        <w:t xml:space="preserve">n. I have linked to all of the resources, examples and activities used in the presentation in the document so you may want to have it opened during the session. </w:t>
      </w:r>
    </w:p>
    <w:p w:rsidR="00000000" w:rsidDel="00000000" w:rsidP="00000000" w:rsidRDefault="00000000" w:rsidRPr="00000000" w14:paraId="00000004">
      <w:pPr>
        <w:pStyle w:val="Heading2"/>
        <w:widowControl w:val="0"/>
        <w:spacing w:after="120" w:before="480" w:lineRule="auto"/>
        <w:rPr/>
      </w:pPr>
      <w:bookmarkStart w:colFirst="0" w:colLast="0" w:name="_wbhoufw6m8wg" w:id="0"/>
      <w:bookmarkEnd w:id="0"/>
      <w:r w:rsidDel="00000000" w:rsidR="00000000" w:rsidRPr="00000000">
        <w:rPr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5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wbhoufw6m8w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Table of Contents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vwhw4mx2opf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Pre Session Padlet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tlty0xmphf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Part 1: Introductions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k9lmcicas4f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Activity 1: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wkua3kwfhs6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Part 1: ChatGPT Overview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zm68fbefrj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What is generative AI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6972b3tpkew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Activity 2: Sharing how we use ChatGPT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ct4p2b9tuwe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Part 2: Enhancing Student Learning and Educational Outcomes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g71ft7l6530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Activity 3: How are we using ChatGPT in teaching and learning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widowControl w:val="0"/>
            <w:spacing w:before="60" w:line="24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v7ohk5wi91d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Part 3: Ethical Considerations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widowControl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fx3q5shya9w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Activity 3: The worst and best case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0">
      <w:pPr>
        <w:widowControl w:val="0"/>
        <w:spacing w:after="120" w:before="480" w:lineRule="auto"/>
        <w:rPr>
          <w:rFonts w:ascii="Roboto" w:cs="Roboto" w:eastAsia="Roboto" w:hAnsi="Roboto"/>
          <w:b w:val="1"/>
          <w:sz w:val="53"/>
          <w:szCs w:val="5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20" w:before="480" w:lineRule="auto"/>
        <w:rPr>
          <w:rFonts w:ascii="Roboto" w:cs="Roboto" w:eastAsia="Roboto" w:hAnsi="Roboto"/>
          <w:b w:val="1"/>
          <w:sz w:val="53"/>
          <w:szCs w:val="5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widowControl w:val="0"/>
        <w:spacing w:line="240" w:lineRule="auto"/>
        <w:rPr/>
      </w:pPr>
      <w:bookmarkStart w:colFirst="0" w:colLast="0" w:name="_lglpynldmj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widowControl w:val="0"/>
        <w:spacing w:line="240" w:lineRule="auto"/>
        <w:ind w:left="0" w:firstLine="0"/>
        <w:rPr/>
      </w:pPr>
      <w:bookmarkStart w:colFirst="0" w:colLast="0" w:name="_etlty0xmphfy" w:id="2"/>
      <w:bookmarkEnd w:id="2"/>
      <w:r w:rsidDel="00000000" w:rsidR="00000000" w:rsidRPr="00000000">
        <w:rPr>
          <w:rtl w:val="0"/>
        </w:rPr>
        <w:t xml:space="preserve">Part 1: Introductions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k9lmcicas4fl" w:id="3"/>
      <w:bookmarkEnd w:id="3"/>
      <w:r w:rsidDel="00000000" w:rsidR="00000000" w:rsidRPr="00000000">
        <w:rPr>
          <w:rtl w:val="0"/>
        </w:rPr>
        <w:t xml:space="preserve">Activity 1: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Share who you are, your affiliation on and why you are attending today also include an AI generated image that is a metaphor how ChatGPT is impacting and changing higher ed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Padlet: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https://bit.ly/FLOAI1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wkua3kwfhs6q" w:id="4"/>
      <w:bookmarkEnd w:id="4"/>
      <w:r w:rsidDel="00000000" w:rsidR="00000000" w:rsidRPr="00000000">
        <w:rPr>
          <w:rtl w:val="0"/>
        </w:rPr>
        <w:t xml:space="preserve">Part 1: ChatGPT Overview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zm68fbefrjk" w:id="5"/>
      <w:bookmarkEnd w:id="5"/>
      <w:r w:rsidDel="00000000" w:rsidR="00000000" w:rsidRPr="00000000">
        <w:rPr>
          <w:rtl w:val="0"/>
        </w:rPr>
        <w:t xml:space="preserve">What is generative AI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generative artificial intelligence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rtl w:val="0"/>
        </w:rPr>
        <w:t xml:space="preserve">generative AI / (GenAI)</w:t>
      </w:r>
      <w:r w:rsidDel="00000000" w:rsidR="00000000" w:rsidRPr="00000000">
        <w:rPr>
          <w:rtl w:val="0"/>
        </w:rPr>
        <w:t xml:space="preserve"> is a type of AI system capable of generating text, images, or other media in response to </w:t>
      </w:r>
      <w:hyperlink r:id="rId7">
        <w:r w:rsidDel="00000000" w:rsidR="00000000" w:rsidRPr="00000000">
          <w:rPr>
            <w:rtl w:val="0"/>
          </w:rPr>
          <w:t xml:space="preserve">prompts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Generative AI systems use </w:t>
      </w:r>
      <w:hyperlink r:id="rId8">
        <w:r w:rsidDel="00000000" w:rsidR="00000000" w:rsidRPr="00000000">
          <w:rPr>
            <w:rtl w:val="0"/>
          </w:rPr>
          <w:t xml:space="preserve">generative models</w:t>
        </w:r>
      </w:hyperlink>
      <w:r w:rsidDel="00000000" w:rsidR="00000000" w:rsidRPr="00000000">
        <w:rPr>
          <w:rtl w:val="0"/>
        </w:rPr>
        <w:t xml:space="preserve"> such as </w:t>
      </w:r>
      <w:hyperlink r:id="rId9">
        <w:r w:rsidDel="00000000" w:rsidR="00000000" w:rsidRPr="00000000">
          <w:rPr>
            <w:rtl w:val="0"/>
          </w:rPr>
          <w:t xml:space="preserve">large language models</w:t>
        </w:r>
      </w:hyperlink>
      <w:r w:rsidDel="00000000" w:rsidR="00000000" w:rsidRPr="00000000">
        <w:rPr>
          <w:rtl w:val="0"/>
        </w:rPr>
        <w:t xml:space="preserve"> to statistically sample new data based on the </w:t>
      </w:r>
      <w:hyperlink r:id="rId10">
        <w:r w:rsidDel="00000000" w:rsidR="00000000" w:rsidRPr="00000000">
          <w:rPr>
            <w:rtl w:val="0"/>
          </w:rPr>
          <w:t xml:space="preserve">training data set</w:t>
        </w:r>
      </w:hyperlink>
      <w:r w:rsidDel="00000000" w:rsidR="00000000" w:rsidRPr="00000000">
        <w:rPr>
          <w:rtl w:val="0"/>
        </w:rPr>
        <w:t xml:space="preserve"> that was used to create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Wikipedia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ChatGPT 4.0 Link to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ChatGPT 4 Article from OpenAI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Chat GPT 4 Capabilities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 Link to research from OpenAI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Capabilities: </w:t>
      </w:r>
      <w:r w:rsidDel="00000000" w:rsidR="00000000" w:rsidRPr="00000000">
        <w:rPr>
          <w:rtl w:val="0"/>
        </w:rPr>
        <w:t xml:space="preserve">Li, Y., Sha, L., et al. (2023). Can large language models write reflectively? Science Direct.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Link to 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 examples of using GPT 4 to improve writing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Google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6972b3tpkew3" w:id="6"/>
      <w:bookmarkEnd w:id="6"/>
      <w:r w:rsidDel="00000000" w:rsidR="00000000" w:rsidRPr="00000000">
        <w:rPr>
          <w:rtl w:val="0"/>
        </w:rPr>
        <w:t xml:space="preserve">Activity 2: Sharing how we use ChatGPT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Use the chat to share ways that you are currently using ChatGPT in your own work or life. 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What strategies are you using? Let’s discuss ways we are using outside of academia and what limitations and strengths were are finding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/>
      </w:pPr>
      <w:bookmarkStart w:colFirst="0" w:colLast="0" w:name="_ct4p2b9tuwe4" w:id="7"/>
      <w:bookmarkEnd w:id="7"/>
      <w:r w:rsidDel="00000000" w:rsidR="00000000" w:rsidRPr="00000000">
        <w:rPr>
          <w:rtl w:val="0"/>
        </w:rPr>
        <w:t xml:space="preserve">Part 2: Enhancing Student Learning and Educational Outcomes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Terry, Owen Kichizo.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"I'm a Student, You Have No Idea How Much We're Using ChatGPT</w:t>
        </w:r>
      </w:hyperlink>
      <w:r w:rsidDel="00000000" w:rsidR="00000000" w:rsidRPr="00000000">
        <w:rPr>
          <w:rtl w:val="0"/>
        </w:rPr>
        <w:t xml:space="preserve">." </w:t>
      </w:r>
      <w:r w:rsidDel="00000000" w:rsidR="00000000" w:rsidRPr="00000000">
        <w:rPr>
          <w:rtl w:val="0"/>
        </w:rPr>
        <w:t xml:space="preserve">The Chronicle of Higher Education</w:t>
      </w:r>
      <w:r w:rsidDel="00000000" w:rsidR="00000000" w:rsidRPr="00000000">
        <w:rPr>
          <w:rtl w:val="0"/>
        </w:rPr>
        <w:t xml:space="preserve">, 2023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 A Sample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Goblin Tools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UBC Resource that includes examples of faculty using generative AI as part of assignments and assessment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(2023, Feb). SFU instructors are embracing ChatGPT to enhance learning and foster critical thinking skills. Simon Fraser University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Link to Article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Khan Academy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Khanmingo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Sabzalieva, E., &amp; Valentini, A. (n.d.).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Artificial Intelligence in higher education: Quick start guide. UNESCO.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g71ft7l6530u" w:id="8"/>
      <w:bookmarkEnd w:id="8"/>
      <w:r w:rsidDel="00000000" w:rsidR="00000000" w:rsidRPr="00000000">
        <w:rPr>
          <w:rtl w:val="0"/>
        </w:rPr>
        <w:t xml:space="preserve">Activity 3: How are we using ChatGPT in teaching and learning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Use the padlet to share ways you are incorporating GPT 3.5 or 4 in your teaching, learning or practice (CurrentGreen)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Share ways it could be used in the near future (FutureBlue)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Let’s discuss 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Padlet: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https://bit.ly/FLOAI2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rPr/>
      </w:pPr>
      <w:bookmarkStart w:colFirst="0" w:colLast="0" w:name="_v7ohk5wi91dv" w:id="9"/>
      <w:bookmarkEnd w:id="9"/>
      <w:r w:rsidDel="00000000" w:rsidR="00000000" w:rsidRPr="00000000">
        <w:rPr>
          <w:rtl w:val="0"/>
        </w:rPr>
        <w:t xml:space="preserve">Part 3: Ethical Considerations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Governance of AI</w:t>
        </w:r>
      </w:hyperlink>
      <w:r w:rsidDel="00000000" w:rsidR="00000000" w:rsidRPr="00000000">
        <w:rPr>
          <w:rtl w:val="0"/>
        </w:rPr>
        <w:t xml:space="preserve"> Altman, S. (2023, May). Governance of superintelligence, link to blogpost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Privacy and ChatGPT Chat 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Gill, J. (2023, April 18)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. 'Experimentation' puts universities in 'dangerous position': Experts tell THE and Leeds event that institutions are facing risks they don’t understand</w:t>
        </w:r>
      </w:hyperlink>
      <w:r w:rsidDel="00000000" w:rsidR="00000000" w:rsidRPr="00000000">
        <w:rPr>
          <w:rtl w:val="0"/>
        </w:rPr>
        <w:t xml:space="preserve">, Times Higher Education (Paywall)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Misinformation: </w:t>
      </w:r>
      <w:r w:rsidDel="00000000" w:rsidR="00000000" w:rsidRPr="00000000">
        <w:rPr>
          <w:rtl w:val="0"/>
        </w:rPr>
        <w:t xml:space="preserve">Gold, Ashley, and Fischer, Sara. "Chatbots Trigger Next Misinformation Nightmare." Axios, 21 Feb. 2023, </w:t>
      </w:r>
      <w:hyperlink r:id="rId25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Link to article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Intellectual Property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Klein, N. (2023). AI machines aren’t ‘hallucinating’. But their makers are.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 Link to Article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Impacts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Luccioni, S. (2023, April 12). The mounting human and environmental costs of generative AI. </w:t>
      </w:r>
      <w:r w:rsidDel="00000000" w:rsidR="00000000" w:rsidRPr="00000000">
        <w:rPr>
          <w:rtl w:val="0"/>
        </w:rPr>
        <w:t xml:space="preserve">Ars Technica.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Link to 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UNESCO Ways Forward: Sabzalieva, E., &amp; Valentini, A. (n.d.).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Artificial Intelligence in higher education: Quick start guide. UNESCO.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fx3q5shya9wm" w:id="10"/>
      <w:bookmarkEnd w:id="10"/>
      <w:r w:rsidDel="00000000" w:rsidR="00000000" w:rsidRPr="00000000">
        <w:rPr>
          <w:rtl w:val="0"/>
        </w:rPr>
        <w:t xml:space="preserve">Activity 3: The worst and best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padlet linked on the Google document to share your critiques for the use of generative AI in our fields, the way it is being developed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Padlet: </w:t>
      </w:r>
      <w:r w:rsidDel="00000000" w:rsidR="00000000" w:rsidRPr="00000000">
        <w:rPr>
          <w:rtl w:val="0"/>
        </w:rPr>
        <w:t xml:space="preserve">bit.ly/FLOAI3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120" w:before="480" w:lineRule="auto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Annotated Bibliography Generative AI</w:t>
        </w:r>
      </w:hyperlink>
      <w:r w:rsidDel="00000000" w:rsidR="00000000" w:rsidRPr="00000000">
        <w:rPr>
          <w:rtl w:val="0"/>
        </w:rPr>
        <w:t xml:space="preserve"> (please add articles)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120" w:before="480" w:lineRule="auto"/>
        <w:ind w:left="0" w:firstLine="0"/>
        <w:rPr/>
      </w:pPr>
      <w:r w:rsidDel="00000000" w:rsidR="00000000" w:rsidRPr="00000000">
        <w:rPr>
          <w:rtl w:val="0"/>
        </w:rPr>
        <w:t xml:space="preserve">NAIT resource on citing AI Generated Materials (PDF linked on this page):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https://library.nait.ca/ls?id=kb_article&amp;sysparm_article=KB0016473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120" w:befor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20" w:befor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120" w:befor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120" w:before="480" w:lineRule="auto"/>
        <w:rPr>
          <w:rFonts w:ascii="Roboto" w:cs="Roboto" w:eastAsia="Roboto" w:hAnsi="Roboto"/>
          <w:b w:val="1"/>
          <w:sz w:val="53"/>
          <w:szCs w:val="5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3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khanacademy.org/khan-labs" TargetMode="External"/><Relationship Id="rId22" Type="http://schemas.openxmlformats.org/officeDocument/2006/relationships/hyperlink" Target="https://bit.ly/FLOAI2" TargetMode="External"/><Relationship Id="rId21" Type="http://schemas.openxmlformats.org/officeDocument/2006/relationships/hyperlink" Target="https://www.iesalc.unesco.org/wp-content/uploads/2023/04/ChatGPT-and-Artificial-Intelligence-in-higher-education-Quick-Start-guide_EN_FINAL.pdf" TargetMode="External"/><Relationship Id="rId24" Type="http://schemas.openxmlformats.org/officeDocument/2006/relationships/hyperlink" Target="https://www.timeshighereducation.com/news/chatgpt-experimentation-puts-universities-dangerous-position#:~:text=The%20frenzy%20of%20excitement%20surrounding,in%20digital%20learning%20have%20warned." TargetMode="External"/><Relationship Id="rId23" Type="http://schemas.openxmlformats.org/officeDocument/2006/relationships/hyperlink" Target="https://openai.com/blog/governance-of-superintelligen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Large_language_models" TargetMode="External"/><Relationship Id="rId26" Type="http://schemas.openxmlformats.org/officeDocument/2006/relationships/hyperlink" Target="https://www.theguardian.com/commentisfree/2023/may/08/ai-machines-hallucinating-naomi-klein" TargetMode="External"/><Relationship Id="rId25" Type="http://schemas.openxmlformats.org/officeDocument/2006/relationships/hyperlink" Target="http://www.axios.com/technology/chatbots-trigger-next-misinformation-nightmare." TargetMode="External"/><Relationship Id="rId28" Type="http://schemas.openxmlformats.org/officeDocument/2006/relationships/hyperlink" Target="https://www.iesalc.unesco.org/wp-content/uploads/2023/04/ChatGPT-and-Artificial-Intelligence-in-higher-education-Quick-Start-guide_EN_FINAL.pdf" TargetMode="External"/><Relationship Id="rId27" Type="http://schemas.openxmlformats.org/officeDocument/2006/relationships/hyperlink" Target="https://arstechnica.com/gadgets/2023/04/generative-ai-is-cool-but-lets-not-forget-its-human-and-environmental-costs/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FLOAI1" TargetMode="External"/><Relationship Id="rId29" Type="http://schemas.openxmlformats.org/officeDocument/2006/relationships/hyperlink" Target="https://docs.google.com/document/d/1RnjQUkY5ZLiAxXn2gskSKnQyE1G4kuo9yV71rJ-QA6A/edit?usp=sharing" TargetMode="External"/><Relationship Id="rId7" Type="http://schemas.openxmlformats.org/officeDocument/2006/relationships/hyperlink" Target="https://en.wikipedia.org/wiki/Prompt_engineering" TargetMode="External"/><Relationship Id="rId8" Type="http://schemas.openxmlformats.org/officeDocument/2006/relationships/hyperlink" Target="https://en.wikipedia.org/wiki/Generative_model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library.nait.ca/ls?id=kb_article&amp;sysparm_article=KB0016473" TargetMode="External"/><Relationship Id="rId11" Type="http://schemas.openxmlformats.org/officeDocument/2006/relationships/hyperlink" Target="https://openai.com/product/gpt-4" TargetMode="External"/><Relationship Id="rId10" Type="http://schemas.openxmlformats.org/officeDocument/2006/relationships/hyperlink" Target="https://en.wikipedia.org/wiki/Training_data_set" TargetMode="External"/><Relationship Id="rId13" Type="http://schemas.openxmlformats.org/officeDocument/2006/relationships/hyperlink" Target="https://www.sciencedirect.com/science/article/pii/S2666920X2300019X" TargetMode="External"/><Relationship Id="rId12" Type="http://schemas.openxmlformats.org/officeDocument/2006/relationships/hyperlink" Target="https://openai.com/research/gpt-4" TargetMode="External"/><Relationship Id="rId15" Type="http://schemas.openxmlformats.org/officeDocument/2006/relationships/hyperlink" Target="https://www.chronicle.com/article/im-a-student-you-have-no-idea-how-much-were-using-chatgpt" TargetMode="External"/><Relationship Id="rId14" Type="http://schemas.openxmlformats.org/officeDocument/2006/relationships/hyperlink" Target="https://docs.google.com/document/d/1YJUDDbqmXvqSUtOXyI9dpw9yDpQK-XsOT-r4CL5gieY/edit?usp=sharing" TargetMode="External"/><Relationship Id="rId17" Type="http://schemas.openxmlformats.org/officeDocument/2006/relationships/hyperlink" Target="https://goblin.tools/" TargetMode="External"/><Relationship Id="rId16" Type="http://schemas.openxmlformats.org/officeDocument/2006/relationships/hyperlink" Target="https://docs.google.com/document/d/1IduVNGQ9BO9_QZfe7FtJqyzOIfwBHDShJRSwzuL9QXU/edit?usp=sharing" TargetMode="External"/><Relationship Id="rId19" Type="http://schemas.openxmlformats.org/officeDocument/2006/relationships/hyperlink" Target="https://www.sfu.ca/vpacademic/learnteach/stories/instructors-are-using-ai-as-a-classroom-tool.html" TargetMode="External"/><Relationship Id="rId18" Type="http://schemas.openxmlformats.org/officeDocument/2006/relationships/hyperlink" Target="https://ctlt.ubc.ca/resources/assessment-design-in-an-era-of-generative-ai/suggestions-for-assignment-and-assessment-desig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